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748" w:rsidRPr="00640C89" w:rsidRDefault="005C2748" w:rsidP="005C2748">
      <w:pPr>
        <w:tabs>
          <w:tab w:val="left" w:pos="2410"/>
          <w:tab w:val="left" w:pos="3119"/>
        </w:tabs>
        <w:spacing w:after="0"/>
        <w:jc w:val="center"/>
        <w:rPr>
          <w:rFonts w:ascii="Times New Roman" w:hAnsi="Times New Roman" w:cs="Times New Roman"/>
          <w:b/>
          <w:sz w:val="24"/>
          <w:szCs w:val="24"/>
        </w:rPr>
      </w:pPr>
      <w:r w:rsidRPr="00640C89">
        <w:rPr>
          <w:rFonts w:ascii="Times New Roman" w:hAnsi="Times New Roman" w:cs="Times New Roman"/>
          <w:b/>
          <w:sz w:val="24"/>
          <w:szCs w:val="24"/>
        </w:rPr>
        <w:t xml:space="preserve">Gulács Község  Önkormányzata </w:t>
      </w:r>
    </w:p>
    <w:p w:rsidR="005C2748" w:rsidRPr="00640C89" w:rsidRDefault="005C2748" w:rsidP="005C2748">
      <w:pPr>
        <w:tabs>
          <w:tab w:val="left" w:pos="2410"/>
          <w:tab w:val="left" w:pos="3119"/>
        </w:tabs>
        <w:spacing w:after="0"/>
        <w:jc w:val="center"/>
        <w:rPr>
          <w:rFonts w:ascii="Times New Roman" w:hAnsi="Times New Roman" w:cs="Times New Roman"/>
          <w:b/>
          <w:sz w:val="24"/>
          <w:szCs w:val="24"/>
        </w:rPr>
      </w:pPr>
      <w:r w:rsidRPr="00640C89">
        <w:rPr>
          <w:rFonts w:ascii="Times New Roman" w:hAnsi="Times New Roman" w:cs="Times New Roman"/>
          <w:b/>
          <w:sz w:val="24"/>
          <w:szCs w:val="24"/>
        </w:rPr>
        <w:t>Képviselő-testületének</w:t>
      </w:r>
    </w:p>
    <w:p w:rsidR="005C2748" w:rsidRPr="00640C89" w:rsidRDefault="005C2748" w:rsidP="005C2748">
      <w:pPr>
        <w:spacing w:after="0"/>
        <w:jc w:val="center"/>
        <w:rPr>
          <w:rFonts w:ascii="Times New Roman" w:hAnsi="Times New Roman" w:cs="Times New Roman"/>
          <w:b/>
          <w:sz w:val="24"/>
          <w:szCs w:val="24"/>
        </w:rPr>
      </w:pPr>
      <w:r w:rsidRPr="00640C89">
        <w:rPr>
          <w:rFonts w:ascii="Times New Roman" w:hAnsi="Times New Roman" w:cs="Times New Roman"/>
          <w:b/>
          <w:sz w:val="24"/>
          <w:szCs w:val="24"/>
        </w:rPr>
        <w:t>2/2018. (II.15.) önkormányzati rendelete</w:t>
      </w:r>
    </w:p>
    <w:p w:rsidR="005C2748" w:rsidRPr="00640C89" w:rsidRDefault="005C2748" w:rsidP="005C2748">
      <w:pPr>
        <w:spacing w:after="0"/>
        <w:jc w:val="center"/>
        <w:rPr>
          <w:rFonts w:ascii="Times New Roman" w:hAnsi="Times New Roman" w:cs="Times New Roman"/>
          <w:b/>
          <w:sz w:val="24"/>
          <w:szCs w:val="24"/>
        </w:rPr>
      </w:pPr>
    </w:p>
    <w:p w:rsidR="005C2748" w:rsidRPr="00640C89" w:rsidRDefault="005C2748" w:rsidP="005C2748">
      <w:pPr>
        <w:spacing w:after="0"/>
        <w:jc w:val="center"/>
        <w:rPr>
          <w:rFonts w:ascii="Times New Roman" w:hAnsi="Times New Roman" w:cs="Times New Roman"/>
          <w:b/>
          <w:sz w:val="24"/>
          <w:szCs w:val="24"/>
        </w:rPr>
      </w:pPr>
      <w:r w:rsidRPr="00640C89">
        <w:rPr>
          <w:rFonts w:ascii="Times New Roman" w:hAnsi="Times New Roman" w:cs="Times New Roman"/>
          <w:b/>
          <w:sz w:val="24"/>
          <w:szCs w:val="24"/>
        </w:rPr>
        <w:t>az önkormányzat 2018. évi költségvetéséről</w:t>
      </w:r>
    </w:p>
    <w:p w:rsidR="005C2748" w:rsidRPr="00640C89" w:rsidRDefault="005C2748" w:rsidP="005C2748">
      <w:pPr>
        <w:spacing w:after="0"/>
        <w:jc w:val="center"/>
        <w:rPr>
          <w:rFonts w:ascii="Times New Roman" w:hAnsi="Times New Roman" w:cs="Times New Roman"/>
          <w:b/>
          <w:sz w:val="24"/>
          <w:szCs w:val="24"/>
        </w:rPr>
      </w:pPr>
    </w:p>
    <w:p w:rsidR="005C2748" w:rsidRPr="00640C89" w:rsidRDefault="005C2748" w:rsidP="005C2748">
      <w:pPr>
        <w:spacing w:before="240"/>
        <w:jc w:val="both"/>
        <w:rPr>
          <w:rFonts w:ascii="Times New Roman" w:hAnsi="Times New Roman" w:cs="Times New Roman"/>
          <w:sz w:val="24"/>
          <w:szCs w:val="24"/>
        </w:rPr>
      </w:pPr>
      <w:r w:rsidRPr="00640C89">
        <w:rPr>
          <w:rFonts w:ascii="Times New Roman" w:hAnsi="Times New Roman" w:cs="Times New Roman"/>
          <w:sz w:val="24"/>
          <w:szCs w:val="24"/>
        </w:rPr>
        <w:t xml:space="preserve">Gulács Község Önkormányzata Képviselő-testülete a Magyarország helyi önkormányzatairól szóló 2011. évi CLXXXIX. törvény 143.§ (4) bekezdés b.) pontjában, valamint az államháztartásról szóló 2011. évi CXCV. törvény 23.§ (1) bekezdésében kapott felhatalmazása alapján az Alaptörvény 32.cikk.(1)bekezdés a) és f)pontjaiban meghatározott feladatkörében eljárva a 2018. évi költségvetéséről a következőket rendeli el: </w:t>
      </w:r>
    </w:p>
    <w:p w:rsidR="005C2748" w:rsidRPr="00640C89" w:rsidRDefault="005C2748" w:rsidP="005C2748">
      <w:pPr>
        <w:spacing w:before="240"/>
        <w:jc w:val="both"/>
        <w:rPr>
          <w:rFonts w:ascii="Times New Roman" w:hAnsi="Times New Roman" w:cs="Times New Roman"/>
          <w:sz w:val="24"/>
          <w:szCs w:val="24"/>
        </w:rPr>
      </w:pPr>
    </w:p>
    <w:p w:rsidR="005C2748" w:rsidRPr="00640C89" w:rsidRDefault="005C2748" w:rsidP="005C2748">
      <w:pPr>
        <w:numPr>
          <w:ilvl w:val="0"/>
          <w:numId w:val="1"/>
        </w:numPr>
        <w:overflowPunct w:val="0"/>
        <w:autoSpaceDE w:val="0"/>
        <w:autoSpaceDN w:val="0"/>
        <w:adjustRightInd w:val="0"/>
        <w:spacing w:before="240" w:after="240" w:line="240" w:lineRule="auto"/>
        <w:jc w:val="center"/>
        <w:textAlignment w:val="baseline"/>
        <w:rPr>
          <w:rFonts w:ascii="Times New Roman" w:hAnsi="Times New Roman" w:cs="Times New Roman"/>
          <w:b/>
          <w:sz w:val="24"/>
          <w:szCs w:val="24"/>
        </w:rPr>
      </w:pPr>
      <w:r w:rsidRPr="00640C89">
        <w:rPr>
          <w:rFonts w:ascii="Times New Roman" w:hAnsi="Times New Roman" w:cs="Times New Roman"/>
          <w:b/>
          <w:sz w:val="24"/>
          <w:szCs w:val="24"/>
        </w:rPr>
        <w:t>A rendelet hatálya</w:t>
      </w:r>
    </w:p>
    <w:p w:rsidR="005C2748" w:rsidRPr="00640C89" w:rsidRDefault="005C2748" w:rsidP="005C2748">
      <w:pPr>
        <w:spacing w:before="120"/>
        <w:ind w:left="426" w:hanging="426"/>
        <w:jc w:val="both"/>
        <w:rPr>
          <w:rFonts w:ascii="Times New Roman" w:hAnsi="Times New Roman" w:cs="Times New Roman"/>
          <w:sz w:val="24"/>
          <w:szCs w:val="24"/>
        </w:rPr>
      </w:pPr>
      <w:r w:rsidRPr="00640C89">
        <w:rPr>
          <w:rFonts w:ascii="Times New Roman" w:hAnsi="Times New Roman" w:cs="Times New Roman"/>
          <w:b/>
          <w:sz w:val="24"/>
          <w:szCs w:val="24"/>
        </w:rPr>
        <w:t>1.§</w:t>
      </w:r>
      <w:r w:rsidRPr="00640C89">
        <w:rPr>
          <w:rFonts w:ascii="Times New Roman" w:hAnsi="Times New Roman" w:cs="Times New Roman"/>
          <w:sz w:val="24"/>
          <w:szCs w:val="24"/>
        </w:rPr>
        <w:t xml:space="preserve"> (1)</w:t>
      </w:r>
      <w:r w:rsidRPr="00640C89">
        <w:rPr>
          <w:rFonts w:ascii="Times New Roman" w:hAnsi="Times New Roman" w:cs="Times New Roman"/>
          <w:sz w:val="24"/>
          <w:szCs w:val="24"/>
        </w:rPr>
        <w:tab/>
        <w:t>A rendelet hatálya Gulács Község Önkormányzata  Képviselő-testületre, annak bizottságára, és az önkormányzat irányítása alá tartozó költségvetési szervekre (intézményekre) terjed ki.</w:t>
      </w:r>
    </w:p>
    <w:p w:rsidR="005C2748" w:rsidRPr="00640C89" w:rsidRDefault="005C2748" w:rsidP="005C2748">
      <w:pPr>
        <w:spacing w:before="120"/>
        <w:ind w:left="426" w:hanging="426"/>
        <w:jc w:val="both"/>
        <w:rPr>
          <w:rFonts w:ascii="Times New Roman" w:hAnsi="Times New Roman" w:cs="Times New Roman"/>
          <w:sz w:val="24"/>
          <w:szCs w:val="24"/>
        </w:rPr>
      </w:pPr>
    </w:p>
    <w:p w:rsidR="005C2748" w:rsidRPr="00640C89" w:rsidRDefault="005C2748" w:rsidP="005C2748">
      <w:pPr>
        <w:spacing w:before="120"/>
        <w:ind w:left="426" w:hanging="426"/>
        <w:jc w:val="center"/>
        <w:rPr>
          <w:rFonts w:ascii="Times New Roman" w:hAnsi="Times New Roman" w:cs="Times New Roman"/>
          <w:b/>
          <w:sz w:val="24"/>
          <w:szCs w:val="24"/>
        </w:rPr>
      </w:pPr>
      <w:r w:rsidRPr="00640C89">
        <w:rPr>
          <w:rFonts w:ascii="Times New Roman" w:hAnsi="Times New Roman" w:cs="Times New Roman"/>
          <w:b/>
          <w:sz w:val="24"/>
          <w:szCs w:val="24"/>
        </w:rPr>
        <w:t>2. Az önkormányzat költségvetési intézményei</w:t>
      </w:r>
    </w:p>
    <w:p w:rsidR="005C2748" w:rsidRPr="00640C89" w:rsidRDefault="005C2748" w:rsidP="005C2748">
      <w:pPr>
        <w:spacing w:before="120"/>
        <w:ind w:left="426" w:hanging="426"/>
        <w:rPr>
          <w:rFonts w:ascii="Times New Roman" w:hAnsi="Times New Roman" w:cs="Times New Roman"/>
          <w:sz w:val="24"/>
          <w:szCs w:val="24"/>
        </w:rPr>
      </w:pPr>
      <w:r w:rsidRPr="00640C89">
        <w:rPr>
          <w:rFonts w:ascii="Times New Roman" w:hAnsi="Times New Roman" w:cs="Times New Roman"/>
          <w:sz w:val="24"/>
          <w:szCs w:val="24"/>
        </w:rPr>
        <w:t xml:space="preserve">2.§ (1) Önállóan működő és gazdálkodó költségvetési szerv: </w:t>
      </w:r>
    </w:p>
    <w:p w:rsidR="005C2748" w:rsidRPr="00640C89" w:rsidRDefault="005C2748" w:rsidP="005C2748">
      <w:pPr>
        <w:spacing w:before="120"/>
        <w:ind w:left="426" w:firstLine="294"/>
        <w:rPr>
          <w:rFonts w:ascii="Times New Roman" w:hAnsi="Times New Roman" w:cs="Times New Roman"/>
          <w:sz w:val="24"/>
          <w:szCs w:val="24"/>
        </w:rPr>
      </w:pPr>
      <w:r w:rsidRPr="00640C89">
        <w:rPr>
          <w:rFonts w:ascii="Times New Roman" w:hAnsi="Times New Roman" w:cs="Times New Roman"/>
          <w:sz w:val="24"/>
          <w:szCs w:val="24"/>
        </w:rPr>
        <w:t>Gulács Község Önkormányzata</w:t>
      </w:r>
    </w:p>
    <w:p w:rsidR="005C2748" w:rsidRPr="00640C89" w:rsidRDefault="005C2748" w:rsidP="005C2748">
      <w:pPr>
        <w:spacing w:before="120"/>
        <w:ind w:left="426" w:hanging="426"/>
        <w:rPr>
          <w:rFonts w:ascii="Times New Roman" w:hAnsi="Times New Roman" w:cs="Times New Roman"/>
          <w:sz w:val="24"/>
          <w:szCs w:val="24"/>
        </w:rPr>
      </w:pPr>
      <w:r w:rsidRPr="00640C89">
        <w:rPr>
          <w:rFonts w:ascii="Times New Roman" w:hAnsi="Times New Roman" w:cs="Times New Roman"/>
          <w:sz w:val="24"/>
          <w:szCs w:val="24"/>
        </w:rPr>
        <w:t xml:space="preserve">(2) Önállóan működő költségvetési szervek: </w:t>
      </w:r>
    </w:p>
    <w:p w:rsidR="005C2748" w:rsidRPr="00640C89" w:rsidRDefault="005C2748" w:rsidP="005C2748">
      <w:pPr>
        <w:spacing w:before="120"/>
        <w:ind w:left="426" w:firstLine="294"/>
        <w:rPr>
          <w:rFonts w:ascii="Times New Roman" w:hAnsi="Times New Roman" w:cs="Times New Roman"/>
          <w:sz w:val="24"/>
          <w:szCs w:val="24"/>
        </w:rPr>
      </w:pPr>
      <w:r w:rsidRPr="00640C89">
        <w:rPr>
          <w:rFonts w:ascii="Times New Roman" w:hAnsi="Times New Roman" w:cs="Times New Roman"/>
          <w:sz w:val="24"/>
          <w:szCs w:val="24"/>
        </w:rPr>
        <w:t xml:space="preserve"> Gulács Község Önkormányzata Gondozási Központja</w:t>
      </w:r>
    </w:p>
    <w:p w:rsidR="005C2748" w:rsidRPr="00640C89" w:rsidRDefault="005C2748" w:rsidP="005C2748">
      <w:pPr>
        <w:spacing w:before="120"/>
        <w:ind w:left="426" w:hanging="426"/>
        <w:rPr>
          <w:rFonts w:ascii="Times New Roman" w:hAnsi="Times New Roman" w:cs="Times New Roman"/>
          <w:sz w:val="24"/>
          <w:szCs w:val="24"/>
        </w:rPr>
      </w:pPr>
    </w:p>
    <w:p w:rsidR="005C2748" w:rsidRPr="00640C89" w:rsidRDefault="005C2748" w:rsidP="005C2748">
      <w:pPr>
        <w:spacing w:before="240" w:after="240"/>
        <w:ind w:left="360"/>
        <w:jc w:val="center"/>
        <w:rPr>
          <w:rFonts w:ascii="Times New Roman" w:hAnsi="Times New Roman" w:cs="Times New Roman"/>
          <w:b/>
          <w:sz w:val="24"/>
          <w:szCs w:val="24"/>
        </w:rPr>
      </w:pPr>
      <w:r w:rsidRPr="00640C89">
        <w:rPr>
          <w:rFonts w:ascii="Times New Roman" w:hAnsi="Times New Roman" w:cs="Times New Roman"/>
          <w:b/>
          <w:sz w:val="24"/>
          <w:szCs w:val="24"/>
        </w:rPr>
        <w:t>3.Az önkormányzat és költségvetési intézményeinek 2018. évi  költségvetés bevételei és kiadásai</w:t>
      </w:r>
    </w:p>
    <w:p w:rsidR="005C2748" w:rsidRPr="00640C89" w:rsidRDefault="005C2748" w:rsidP="005C2748">
      <w:pPr>
        <w:tabs>
          <w:tab w:val="left" w:pos="399"/>
        </w:tabs>
        <w:spacing w:before="120" w:after="240"/>
        <w:jc w:val="both"/>
        <w:rPr>
          <w:rFonts w:ascii="Times New Roman" w:hAnsi="Times New Roman" w:cs="Times New Roman"/>
          <w:sz w:val="24"/>
          <w:szCs w:val="24"/>
        </w:rPr>
      </w:pPr>
      <w:r w:rsidRPr="00640C89">
        <w:rPr>
          <w:rFonts w:ascii="Times New Roman" w:hAnsi="Times New Roman" w:cs="Times New Roman"/>
          <w:b/>
          <w:sz w:val="24"/>
          <w:szCs w:val="24"/>
        </w:rPr>
        <w:t xml:space="preserve">3.§ </w:t>
      </w:r>
      <w:r w:rsidRPr="00640C89">
        <w:rPr>
          <w:rFonts w:ascii="Times New Roman" w:hAnsi="Times New Roman" w:cs="Times New Roman"/>
          <w:sz w:val="24"/>
          <w:szCs w:val="24"/>
        </w:rPr>
        <w:t xml:space="preserve"> (1)</w:t>
      </w:r>
      <w:r w:rsidRPr="00640C89">
        <w:rPr>
          <w:rFonts w:ascii="Times New Roman" w:hAnsi="Times New Roman" w:cs="Times New Roman"/>
          <w:sz w:val="24"/>
          <w:szCs w:val="24"/>
        </w:rPr>
        <w:tab/>
        <w:t>Gulács Község Önkormányzata (továbbiakban: Önkormányzat ) összesített  2018. évi költségvetését:</w:t>
      </w:r>
    </w:p>
    <w:tbl>
      <w:tblPr>
        <w:tblW w:w="0" w:type="auto"/>
        <w:tblInd w:w="2622" w:type="dxa"/>
        <w:tblLayout w:type="fixed"/>
        <w:tblCellMar>
          <w:left w:w="70" w:type="dxa"/>
          <w:right w:w="70" w:type="dxa"/>
        </w:tblCellMar>
        <w:tblLook w:val="0000"/>
      </w:tblPr>
      <w:tblGrid>
        <w:gridCol w:w="2624"/>
        <w:gridCol w:w="2804"/>
      </w:tblGrid>
      <w:tr w:rsidR="005C2748" w:rsidRPr="00640C89" w:rsidTr="00A33507">
        <w:tc>
          <w:tcPr>
            <w:tcW w:w="2624" w:type="dxa"/>
          </w:tcPr>
          <w:p w:rsidR="005C2748" w:rsidRPr="00640C89" w:rsidRDefault="005C2748" w:rsidP="00A33507">
            <w:pPr>
              <w:spacing w:before="120"/>
              <w:jc w:val="right"/>
              <w:rPr>
                <w:rFonts w:ascii="Times New Roman" w:hAnsi="Times New Roman" w:cs="Times New Roman"/>
                <w:b/>
                <w:sz w:val="24"/>
                <w:szCs w:val="24"/>
              </w:rPr>
            </w:pPr>
            <w:r w:rsidRPr="00640C89">
              <w:rPr>
                <w:rFonts w:ascii="Times New Roman" w:hAnsi="Times New Roman" w:cs="Times New Roman"/>
                <w:b/>
                <w:sz w:val="24"/>
                <w:szCs w:val="24"/>
              </w:rPr>
              <w:t xml:space="preserve"> 268 497 501 Ft</w:t>
            </w:r>
          </w:p>
        </w:tc>
        <w:tc>
          <w:tcPr>
            <w:tcW w:w="2804" w:type="dxa"/>
          </w:tcPr>
          <w:p w:rsidR="005C2748" w:rsidRPr="00640C89" w:rsidRDefault="005C2748" w:rsidP="00A33507">
            <w:pPr>
              <w:spacing w:before="120"/>
              <w:jc w:val="both"/>
              <w:rPr>
                <w:rFonts w:ascii="Times New Roman" w:hAnsi="Times New Roman" w:cs="Times New Roman"/>
                <w:b/>
                <w:sz w:val="24"/>
                <w:szCs w:val="24"/>
              </w:rPr>
            </w:pPr>
            <w:r w:rsidRPr="00640C89">
              <w:rPr>
                <w:rFonts w:ascii="Times New Roman" w:hAnsi="Times New Roman" w:cs="Times New Roman"/>
                <w:b/>
                <w:sz w:val="24"/>
                <w:szCs w:val="24"/>
              </w:rPr>
              <w:t>Költségvetési bevétellel</w:t>
            </w:r>
          </w:p>
        </w:tc>
      </w:tr>
      <w:tr w:rsidR="005C2748" w:rsidRPr="00640C89" w:rsidTr="00A33507">
        <w:tc>
          <w:tcPr>
            <w:tcW w:w="2624" w:type="dxa"/>
            <w:tcBorders>
              <w:bottom w:val="single" w:sz="12" w:space="0" w:color="auto"/>
            </w:tcBorders>
          </w:tcPr>
          <w:p w:rsidR="005C2748" w:rsidRPr="00640C89" w:rsidRDefault="005C2748" w:rsidP="00A33507">
            <w:pPr>
              <w:jc w:val="right"/>
              <w:rPr>
                <w:rFonts w:ascii="Times New Roman" w:hAnsi="Times New Roman" w:cs="Times New Roman"/>
                <w:b/>
                <w:sz w:val="24"/>
                <w:szCs w:val="24"/>
              </w:rPr>
            </w:pPr>
            <w:r w:rsidRPr="00640C89">
              <w:rPr>
                <w:rFonts w:ascii="Times New Roman" w:hAnsi="Times New Roman" w:cs="Times New Roman"/>
                <w:b/>
                <w:sz w:val="24"/>
                <w:szCs w:val="24"/>
              </w:rPr>
              <w:t>300 310 839  Ft</w:t>
            </w:r>
          </w:p>
        </w:tc>
        <w:tc>
          <w:tcPr>
            <w:tcW w:w="2804" w:type="dxa"/>
            <w:tcBorders>
              <w:bottom w:val="single" w:sz="12" w:space="0" w:color="auto"/>
            </w:tcBorders>
          </w:tcPr>
          <w:p w:rsidR="005C2748" w:rsidRPr="00640C89" w:rsidRDefault="005C2748" w:rsidP="00A33507">
            <w:pPr>
              <w:jc w:val="both"/>
              <w:rPr>
                <w:rFonts w:ascii="Times New Roman" w:hAnsi="Times New Roman" w:cs="Times New Roman"/>
                <w:b/>
                <w:sz w:val="24"/>
                <w:szCs w:val="24"/>
              </w:rPr>
            </w:pPr>
            <w:r w:rsidRPr="00640C89">
              <w:rPr>
                <w:rFonts w:ascii="Times New Roman" w:hAnsi="Times New Roman" w:cs="Times New Roman"/>
                <w:b/>
                <w:sz w:val="24"/>
                <w:szCs w:val="24"/>
              </w:rPr>
              <w:t>Költségvetési kiadással</w:t>
            </w:r>
          </w:p>
        </w:tc>
      </w:tr>
      <w:tr w:rsidR="005C2748" w:rsidRPr="00640C89" w:rsidTr="00A33507">
        <w:tc>
          <w:tcPr>
            <w:tcW w:w="2624" w:type="dxa"/>
          </w:tcPr>
          <w:p w:rsidR="005C2748" w:rsidRPr="00640C89" w:rsidRDefault="005C2748" w:rsidP="00A33507">
            <w:pPr>
              <w:jc w:val="right"/>
              <w:rPr>
                <w:rFonts w:ascii="Times New Roman" w:hAnsi="Times New Roman" w:cs="Times New Roman"/>
                <w:b/>
                <w:sz w:val="24"/>
                <w:szCs w:val="24"/>
              </w:rPr>
            </w:pPr>
            <w:r w:rsidRPr="00640C89">
              <w:rPr>
                <w:rFonts w:ascii="Times New Roman" w:hAnsi="Times New Roman" w:cs="Times New Roman"/>
                <w:b/>
                <w:sz w:val="24"/>
                <w:szCs w:val="24"/>
              </w:rPr>
              <w:t>- 31 813 338  Ft</w:t>
            </w:r>
          </w:p>
          <w:p w:rsidR="005C2748" w:rsidRPr="00640C89" w:rsidRDefault="005C2748" w:rsidP="00A33507">
            <w:pPr>
              <w:jc w:val="right"/>
              <w:rPr>
                <w:rFonts w:ascii="Times New Roman" w:hAnsi="Times New Roman" w:cs="Times New Roman"/>
                <w:b/>
                <w:sz w:val="24"/>
                <w:szCs w:val="24"/>
              </w:rPr>
            </w:pPr>
            <w:r w:rsidRPr="00640C89">
              <w:rPr>
                <w:rFonts w:ascii="Times New Roman" w:hAnsi="Times New Roman" w:cs="Times New Roman"/>
                <w:b/>
                <w:sz w:val="24"/>
                <w:szCs w:val="24"/>
              </w:rPr>
              <w:t xml:space="preserve">                  31 813 338 Ft</w:t>
            </w:r>
          </w:p>
          <w:p w:rsidR="005C2748" w:rsidRPr="00640C89" w:rsidRDefault="005C2748" w:rsidP="00A33507">
            <w:pPr>
              <w:jc w:val="center"/>
              <w:rPr>
                <w:rFonts w:ascii="Times New Roman" w:hAnsi="Times New Roman" w:cs="Times New Roman"/>
                <w:b/>
                <w:sz w:val="24"/>
                <w:szCs w:val="24"/>
              </w:rPr>
            </w:pPr>
          </w:p>
        </w:tc>
        <w:tc>
          <w:tcPr>
            <w:tcW w:w="2804" w:type="dxa"/>
          </w:tcPr>
          <w:p w:rsidR="005C2748" w:rsidRPr="00640C89" w:rsidRDefault="005C2748" w:rsidP="00A33507">
            <w:pPr>
              <w:jc w:val="both"/>
              <w:rPr>
                <w:rFonts w:ascii="Times New Roman" w:hAnsi="Times New Roman" w:cs="Times New Roman"/>
                <w:b/>
                <w:sz w:val="24"/>
                <w:szCs w:val="24"/>
              </w:rPr>
            </w:pPr>
            <w:r w:rsidRPr="00640C89">
              <w:rPr>
                <w:rFonts w:ascii="Times New Roman" w:hAnsi="Times New Roman" w:cs="Times New Roman"/>
                <w:b/>
                <w:sz w:val="24"/>
                <w:szCs w:val="24"/>
              </w:rPr>
              <w:lastRenderedPageBreak/>
              <w:t>Költségvetési egyenleggel</w:t>
            </w:r>
          </w:p>
          <w:p w:rsidR="005C2748" w:rsidRPr="00640C89" w:rsidRDefault="005C2748" w:rsidP="00A33507">
            <w:pPr>
              <w:jc w:val="both"/>
              <w:rPr>
                <w:rFonts w:ascii="Times New Roman" w:hAnsi="Times New Roman" w:cs="Times New Roman"/>
                <w:b/>
                <w:sz w:val="24"/>
                <w:szCs w:val="24"/>
              </w:rPr>
            </w:pPr>
            <w:r w:rsidRPr="00640C89">
              <w:rPr>
                <w:rFonts w:ascii="Times New Roman" w:hAnsi="Times New Roman" w:cs="Times New Roman"/>
                <w:b/>
                <w:sz w:val="24"/>
                <w:szCs w:val="24"/>
              </w:rPr>
              <w:t xml:space="preserve">-ebből  működési célú </w:t>
            </w:r>
            <w:r w:rsidRPr="00640C89">
              <w:rPr>
                <w:rFonts w:ascii="Times New Roman" w:hAnsi="Times New Roman" w:cs="Times New Roman"/>
                <w:b/>
                <w:sz w:val="24"/>
                <w:szCs w:val="24"/>
              </w:rPr>
              <w:lastRenderedPageBreak/>
              <w:t>külső finanszírozású</w:t>
            </w:r>
          </w:p>
        </w:tc>
      </w:tr>
    </w:tbl>
    <w:p w:rsidR="005C2748" w:rsidRPr="00640C89" w:rsidRDefault="005C2748" w:rsidP="005C2748">
      <w:pPr>
        <w:jc w:val="both"/>
        <w:rPr>
          <w:rFonts w:ascii="Times New Roman" w:hAnsi="Times New Roman" w:cs="Times New Roman"/>
          <w:sz w:val="24"/>
          <w:szCs w:val="24"/>
        </w:rPr>
      </w:pPr>
      <w:r w:rsidRPr="00640C89">
        <w:rPr>
          <w:rFonts w:ascii="Times New Roman" w:hAnsi="Times New Roman" w:cs="Times New Roman"/>
          <w:sz w:val="24"/>
          <w:szCs w:val="24"/>
        </w:rPr>
        <w:lastRenderedPageBreak/>
        <w:t xml:space="preserve">        költségvetési egyenleggel állapítja meg.</w:t>
      </w:r>
    </w:p>
    <w:p w:rsidR="005C2748" w:rsidRPr="00640C89" w:rsidRDefault="005C2748" w:rsidP="005C2748">
      <w:pPr>
        <w:spacing w:before="120"/>
        <w:ind w:left="426" w:hanging="426"/>
        <w:jc w:val="both"/>
        <w:rPr>
          <w:rFonts w:ascii="Times New Roman" w:hAnsi="Times New Roman" w:cs="Times New Roman"/>
          <w:sz w:val="24"/>
          <w:szCs w:val="24"/>
        </w:rPr>
      </w:pPr>
      <w:r w:rsidRPr="00640C89">
        <w:rPr>
          <w:rFonts w:ascii="Times New Roman" w:hAnsi="Times New Roman" w:cs="Times New Roman"/>
          <w:sz w:val="24"/>
          <w:szCs w:val="24"/>
        </w:rPr>
        <w:t>(2)</w:t>
      </w:r>
      <w:r w:rsidRPr="00640C89">
        <w:rPr>
          <w:rFonts w:ascii="Times New Roman" w:hAnsi="Times New Roman" w:cs="Times New Roman"/>
          <w:sz w:val="24"/>
          <w:szCs w:val="24"/>
        </w:rPr>
        <w:tab/>
        <w:t xml:space="preserve">Az (1) bekezdésben megállapított költségvetési bevételek forrásonkénti, a költségvetési kiadások jogcímenkénti megoszlását önkormányzati szinten  és azon belül kötelező feladatok, önként vállalt feladatok, állami (államigazgatási) feladatok szerinti bontásban továbbá a finanszírozási bevételeket és kiadásokat a rendelet </w:t>
      </w:r>
      <w:r w:rsidRPr="00640C89">
        <w:rPr>
          <w:rFonts w:ascii="Times New Roman" w:hAnsi="Times New Roman" w:cs="Times New Roman"/>
          <w:i/>
          <w:sz w:val="24"/>
          <w:szCs w:val="24"/>
        </w:rPr>
        <w:t>1.  melléklete</w:t>
      </w:r>
      <w:r w:rsidRPr="00640C89">
        <w:rPr>
          <w:rFonts w:ascii="Times New Roman" w:hAnsi="Times New Roman" w:cs="Times New Roman"/>
          <w:sz w:val="24"/>
          <w:szCs w:val="24"/>
        </w:rPr>
        <w:t xml:space="preserve"> alapján határozza meg a képviselő-testület.</w:t>
      </w:r>
    </w:p>
    <w:p w:rsidR="005C2748" w:rsidRPr="00640C89" w:rsidRDefault="005C2748" w:rsidP="005C2748">
      <w:pPr>
        <w:spacing w:before="120"/>
        <w:ind w:left="426" w:hanging="426"/>
        <w:jc w:val="both"/>
        <w:rPr>
          <w:rFonts w:ascii="Times New Roman" w:hAnsi="Times New Roman" w:cs="Times New Roman"/>
          <w:sz w:val="24"/>
          <w:szCs w:val="24"/>
        </w:rPr>
      </w:pPr>
      <w:r w:rsidRPr="00640C89">
        <w:rPr>
          <w:rFonts w:ascii="Times New Roman" w:hAnsi="Times New Roman" w:cs="Times New Roman"/>
          <w:sz w:val="24"/>
          <w:szCs w:val="24"/>
        </w:rPr>
        <w:t>(3)</w:t>
      </w:r>
      <w:r w:rsidRPr="00640C89">
        <w:rPr>
          <w:rFonts w:ascii="Times New Roman" w:hAnsi="Times New Roman" w:cs="Times New Roman"/>
          <w:sz w:val="24"/>
          <w:szCs w:val="24"/>
        </w:rPr>
        <w:tab/>
        <w:t xml:space="preserve">A működési és felhalmozási bevételek és kiadások előirányzatai mérlegszerű bemutatását önkormányzati szinten a </w:t>
      </w:r>
      <w:r w:rsidRPr="00640C89">
        <w:rPr>
          <w:rFonts w:ascii="Times New Roman" w:hAnsi="Times New Roman" w:cs="Times New Roman"/>
          <w:i/>
          <w:sz w:val="24"/>
          <w:szCs w:val="24"/>
        </w:rPr>
        <w:t>2. melléklet</w:t>
      </w:r>
      <w:r w:rsidRPr="00640C89">
        <w:rPr>
          <w:rFonts w:ascii="Times New Roman" w:hAnsi="Times New Roman" w:cs="Times New Roman"/>
          <w:sz w:val="24"/>
          <w:szCs w:val="24"/>
        </w:rPr>
        <w:t xml:space="preserve"> részletezi.</w:t>
      </w:r>
    </w:p>
    <w:p w:rsidR="005C2748" w:rsidRPr="00640C89" w:rsidRDefault="005C2748" w:rsidP="005C2748">
      <w:pPr>
        <w:spacing w:before="120"/>
        <w:ind w:left="456" w:hanging="456"/>
        <w:jc w:val="both"/>
        <w:rPr>
          <w:rFonts w:ascii="Times New Roman" w:hAnsi="Times New Roman" w:cs="Times New Roman"/>
          <w:sz w:val="24"/>
          <w:szCs w:val="24"/>
        </w:rPr>
      </w:pPr>
      <w:r w:rsidRPr="00640C89">
        <w:rPr>
          <w:rFonts w:ascii="Times New Roman" w:hAnsi="Times New Roman" w:cs="Times New Roman"/>
          <w:sz w:val="24"/>
          <w:szCs w:val="24"/>
        </w:rPr>
        <w:t xml:space="preserve"> (4)</w:t>
      </w:r>
      <w:r w:rsidRPr="00640C89">
        <w:rPr>
          <w:rFonts w:ascii="Times New Roman" w:hAnsi="Times New Roman" w:cs="Times New Roman"/>
          <w:sz w:val="24"/>
          <w:szCs w:val="24"/>
        </w:rPr>
        <w:tab/>
        <w:t>A képviselő-testület a 2018. évben működésképességét veszélyeztető helyzet feloldására pályázatokat készít.</w:t>
      </w:r>
    </w:p>
    <w:p w:rsidR="005C2748" w:rsidRPr="00640C89" w:rsidRDefault="005C2748" w:rsidP="005C2748">
      <w:pPr>
        <w:spacing w:before="120"/>
        <w:ind w:left="456" w:hanging="456"/>
        <w:jc w:val="both"/>
        <w:rPr>
          <w:rFonts w:ascii="Times New Roman" w:hAnsi="Times New Roman" w:cs="Times New Roman"/>
          <w:sz w:val="24"/>
          <w:szCs w:val="24"/>
        </w:rPr>
      </w:pPr>
    </w:p>
    <w:p w:rsidR="005C2748" w:rsidRPr="00640C89" w:rsidRDefault="005C2748" w:rsidP="005C2748">
      <w:pPr>
        <w:spacing w:before="240" w:after="240"/>
        <w:jc w:val="center"/>
        <w:rPr>
          <w:rFonts w:ascii="Times New Roman" w:hAnsi="Times New Roman" w:cs="Times New Roman"/>
          <w:b/>
          <w:sz w:val="24"/>
          <w:szCs w:val="24"/>
        </w:rPr>
      </w:pPr>
      <w:r w:rsidRPr="00640C89">
        <w:rPr>
          <w:rFonts w:ascii="Times New Roman" w:hAnsi="Times New Roman" w:cs="Times New Roman"/>
          <w:b/>
          <w:sz w:val="24"/>
          <w:szCs w:val="24"/>
        </w:rPr>
        <w:t>4. A költségvetés részletezése</w:t>
      </w:r>
    </w:p>
    <w:p w:rsidR="005C2748" w:rsidRPr="00640C89" w:rsidRDefault="005C2748" w:rsidP="005C2748">
      <w:pPr>
        <w:spacing w:before="120"/>
        <w:jc w:val="both"/>
        <w:rPr>
          <w:rFonts w:ascii="Times New Roman" w:hAnsi="Times New Roman" w:cs="Times New Roman"/>
          <w:sz w:val="24"/>
          <w:szCs w:val="24"/>
        </w:rPr>
      </w:pPr>
      <w:r w:rsidRPr="00640C89">
        <w:rPr>
          <w:rFonts w:ascii="Times New Roman" w:hAnsi="Times New Roman" w:cs="Times New Roman"/>
          <w:b/>
          <w:sz w:val="24"/>
          <w:szCs w:val="24"/>
        </w:rPr>
        <w:t>4.§</w:t>
      </w:r>
      <w:r w:rsidRPr="00640C89">
        <w:rPr>
          <w:rFonts w:ascii="Times New Roman" w:hAnsi="Times New Roman" w:cs="Times New Roman"/>
          <w:sz w:val="24"/>
          <w:szCs w:val="24"/>
        </w:rPr>
        <w:t xml:space="preserve"> A Képviselő-testület az önkormányzat 2018. évi költségvetését részletesen a következők szerint állapítja meg:</w:t>
      </w:r>
    </w:p>
    <w:p w:rsidR="005C2748" w:rsidRPr="00640C89" w:rsidRDefault="005C2748" w:rsidP="005C2748">
      <w:pPr>
        <w:tabs>
          <w:tab w:val="left" w:pos="456"/>
        </w:tabs>
        <w:spacing w:before="120"/>
        <w:ind w:left="456" w:hanging="456"/>
        <w:jc w:val="both"/>
        <w:rPr>
          <w:rFonts w:ascii="Times New Roman" w:hAnsi="Times New Roman" w:cs="Times New Roman"/>
          <w:sz w:val="24"/>
          <w:szCs w:val="24"/>
        </w:rPr>
      </w:pPr>
      <w:r w:rsidRPr="00640C89">
        <w:rPr>
          <w:rFonts w:ascii="Times New Roman" w:hAnsi="Times New Roman" w:cs="Times New Roman"/>
          <w:sz w:val="24"/>
          <w:szCs w:val="24"/>
        </w:rPr>
        <w:t>(1)</w:t>
      </w:r>
      <w:r w:rsidRPr="00640C89">
        <w:rPr>
          <w:rFonts w:ascii="Times New Roman" w:hAnsi="Times New Roman" w:cs="Times New Roman"/>
          <w:sz w:val="24"/>
          <w:szCs w:val="24"/>
        </w:rPr>
        <w:tab/>
        <w:t xml:space="preserve">Az Önkormányzat adósságot keletkeztető ügyletekből és kezességvállalásokból fennálló kötelezettségeit a </w:t>
      </w:r>
      <w:r w:rsidRPr="00640C89">
        <w:rPr>
          <w:rFonts w:ascii="Times New Roman" w:hAnsi="Times New Roman" w:cs="Times New Roman"/>
          <w:i/>
          <w:sz w:val="24"/>
          <w:szCs w:val="24"/>
        </w:rPr>
        <w:t>3.</w:t>
      </w:r>
      <w:r w:rsidRPr="00640C89">
        <w:rPr>
          <w:rFonts w:ascii="Times New Roman" w:hAnsi="Times New Roman" w:cs="Times New Roman"/>
          <w:sz w:val="24"/>
          <w:szCs w:val="24"/>
        </w:rPr>
        <w:t xml:space="preserve"> </w:t>
      </w:r>
      <w:r w:rsidRPr="00640C89">
        <w:rPr>
          <w:rFonts w:ascii="Times New Roman" w:hAnsi="Times New Roman" w:cs="Times New Roman"/>
          <w:i/>
          <w:sz w:val="24"/>
          <w:szCs w:val="24"/>
        </w:rPr>
        <w:t xml:space="preserve">melléklet </w:t>
      </w:r>
      <w:r w:rsidRPr="00640C89">
        <w:rPr>
          <w:rFonts w:ascii="Times New Roman" w:hAnsi="Times New Roman" w:cs="Times New Roman"/>
          <w:sz w:val="24"/>
          <w:szCs w:val="24"/>
        </w:rPr>
        <w:t>részletezi.</w:t>
      </w:r>
    </w:p>
    <w:p w:rsidR="005C2748" w:rsidRPr="00640C89" w:rsidRDefault="005C2748" w:rsidP="005C2748">
      <w:pPr>
        <w:tabs>
          <w:tab w:val="left" w:pos="456"/>
        </w:tabs>
        <w:spacing w:before="120"/>
        <w:ind w:left="456" w:hanging="456"/>
        <w:jc w:val="both"/>
        <w:rPr>
          <w:rFonts w:ascii="Times New Roman" w:hAnsi="Times New Roman" w:cs="Times New Roman"/>
          <w:sz w:val="24"/>
          <w:szCs w:val="24"/>
        </w:rPr>
      </w:pPr>
      <w:r w:rsidRPr="00640C89">
        <w:rPr>
          <w:rFonts w:ascii="Times New Roman" w:hAnsi="Times New Roman" w:cs="Times New Roman"/>
          <w:sz w:val="24"/>
          <w:szCs w:val="24"/>
        </w:rPr>
        <w:t>(2)</w:t>
      </w:r>
      <w:r w:rsidRPr="00640C89">
        <w:rPr>
          <w:rFonts w:ascii="Times New Roman" w:hAnsi="Times New Roman" w:cs="Times New Roman"/>
          <w:sz w:val="24"/>
          <w:szCs w:val="24"/>
        </w:rPr>
        <w:tab/>
        <w:t xml:space="preserve">Az Önkormányzat saját bevételeinek részletezését az adósságot keletkeztető ügyletből származó tárgyévi fizetési kötelezettség megállapításához a </w:t>
      </w:r>
      <w:r w:rsidRPr="00640C89">
        <w:rPr>
          <w:rFonts w:ascii="Times New Roman" w:hAnsi="Times New Roman" w:cs="Times New Roman"/>
          <w:i/>
          <w:sz w:val="24"/>
          <w:szCs w:val="24"/>
        </w:rPr>
        <w:t>4. melléklet</w:t>
      </w:r>
      <w:r w:rsidRPr="00640C89">
        <w:rPr>
          <w:rFonts w:ascii="Times New Roman" w:hAnsi="Times New Roman" w:cs="Times New Roman"/>
          <w:sz w:val="24"/>
          <w:szCs w:val="24"/>
        </w:rPr>
        <w:t xml:space="preserve"> tartalmazza.     </w:t>
      </w:r>
    </w:p>
    <w:p w:rsidR="005C2748" w:rsidRPr="00640C89" w:rsidRDefault="005C2748" w:rsidP="005C2748">
      <w:pPr>
        <w:tabs>
          <w:tab w:val="left" w:pos="456"/>
        </w:tabs>
        <w:spacing w:before="120"/>
        <w:ind w:left="456" w:hanging="456"/>
        <w:jc w:val="both"/>
        <w:rPr>
          <w:rFonts w:ascii="Times New Roman" w:hAnsi="Times New Roman" w:cs="Times New Roman"/>
          <w:sz w:val="24"/>
          <w:szCs w:val="24"/>
        </w:rPr>
      </w:pPr>
      <w:r w:rsidRPr="00640C89">
        <w:rPr>
          <w:rFonts w:ascii="Times New Roman" w:hAnsi="Times New Roman" w:cs="Times New Roman"/>
          <w:sz w:val="24"/>
          <w:szCs w:val="24"/>
        </w:rPr>
        <w:t>(3)</w:t>
      </w:r>
      <w:r w:rsidRPr="00640C89">
        <w:rPr>
          <w:rFonts w:ascii="Times New Roman" w:hAnsi="Times New Roman" w:cs="Times New Roman"/>
          <w:sz w:val="24"/>
          <w:szCs w:val="24"/>
        </w:rPr>
        <w:tab/>
        <w:t xml:space="preserve">Az Önkormányzat 2018. évi adósságot keletkeztető fejlesztési céljait az </w:t>
      </w:r>
      <w:r w:rsidRPr="00640C89">
        <w:rPr>
          <w:rFonts w:ascii="Times New Roman" w:hAnsi="Times New Roman" w:cs="Times New Roman"/>
          <w:i/>
          <w:sz w:val="24"/>
          <w:szCs w:val="24"/>
        </w:rPr>
        <w:t>5.</w:t>
      </w:r>
      <w:r w:rsidRPr="00640C89">
        <w:rPr>
          <w:rFonts w:ascii="Times New Roman" w:hAnsi="Times New Roman" w:cs="Times New Roman"/>
          <w:sz w:val="24"/>
          <w:szCs w:val="24"/>
        </w:rPr>
        <w:t> </w:t>
      </w:r>
      <w:r w:rsidRPr="00640C89">
        <w:rPr>
          <w:rFonts w:ascii="Times New Roman" w:hAnsi="Times New Roman" w:cs="Times New Roman"/>
          <w:i/>
          <w:sz w:val="24"/>
          <w:szCs w:val="24"/>
        </w:rPr>
        <w:t>melléklet</w:t>
      </w:r>
      <w:r w:rsidRPr="00640C89">
        <w:rPr>
          <w:rFonts w:ascii="Times New Roman" w:hAnsi="Times New Roman" w:cs="Times New Roman"/>
          <w:sz w:val="24"/>
          <w:szCs w:val="24"/>
        </w:rPr>
        <w:t xml:space="preserve"> részletezi.      </w:t>
      </w:r>
    </w:p>
    <w:p w:rsidR="005C2748" w:rsidRPr="00640C89" w:rsidRDefault="005C2748" w:rsidP="005C2748">
      <w:pPr>
        <w:tabs>
          <w:tab w:val="left" w:pos="456"/>
        </w:tabs>
        <w:spacing w:before="120"/>
        <w:ind w:left="456" w:hanging="456"/>
        <w:jc w:val="both"/>
        <w:rPr>
          <w:rFonts w:ascii="Times New Roman" w:hAnsi="Times New Roman" w:cs="Times New Roman"/>
          <w:sz w:val="24"/>
          <w:szCs w:val="24"/>
        </w:rPr>
      </w:pPr>
      <w:r w:rsidRPr="00640C89">
        <w:rPr>
          <w:rFonts w:ascii="Times New Roman" w:hAnsi="Times New Roman" w:cs="Times New Roman"/>
          <w:sz w:val="24"/>
          <w:szCs w:val="24"/>
        </w:rPr>
        <w:t>(4)</w:t>
      </w:r>
      <w:r w:rsidRPr="00640C89">
        <w:rPr>
          <w:rFonts w:ascii="Times New Roman" w:hAnsi="Times New Roman" w:cs="Times New Roman"/>
          <w:sz w:val="24"/>
          <w:szCs w:val="24"/>
        </w:rPr>
        <w:tab/>
        <w:t xml:space="preserve">Az Önkormányzat költségvetésében szereplő beruházások kiadásainak beruházásonkénti részletezését a </w:t>
      </w:r>
      <w:r w:rsidRPr="00640C89">
        <w:rPr>
          <w:rFonts w:ascii="Times New Roman" w:hAnsi="Times New Roman" w:cs="Times New Roman"/>
          <w:i/>
          <w:sz w:val="24"/>
          <w:szCs w:val="24"/>
        </w:rPr>
        <w:t>6. melléklet</w:t>
      </w:r>
      <w:r w:rsidRPr="00640C89">
        <w:rPr>
          <w:rFonts w:ascii="Times New Roman" w:hAnsi="Times New Roman" w:cs="Times New Roman"/>
          <w:sz w:val="24"/>
          <w:szCs w:val="24"/>
        </w:rPr>
        <w:t xml:space="preserve"> szerint határozza meg.</w:t>
      </w:r>
    </w:p>
    <w:p w:rsidR="005C2748" w:rsidRPr="00640C89" w:rsidRDefault="005C2748" w:rsidP="005C2748">
      <w:pPr>
        <w:tabs>
          <w:tab w:val="left" w:pos="456"/>
        </w:tabs>
        <w:spacing w:before="120"/>
        <w:ind w:left="456" w:hanging="456"/>
        <w:jc w:val="both"/>
        <w:rPr>
          <w:rFonts w:ascii="Times New Roman" w:hAnsi="Times New Roman" w:cs="Times New Roman"/>
          <w:sz w:val="24"/>
          <w:szCs w:val="24"/>
        </w:rPr>
      </w:pPr>
      <w:r w:rsidRPr="00640C89">
        <w:rPr>
          <w:rFonts w:ascii="Times New Roman" w:hAnsi="Times New Roman" w:cs="Times New Roman"/>
          <w:sz w:val="24"/>
          <w:szCs w:val="24"/>
        </w:rPr>
        <w:t>(5)</w:t>
      </w:r>
      <w:r w:rsidRPr="00640C89">
        <w:rPr>
          <w:rFonts w:ascii="Times New Roman" w:hAnsi="Times New Roman" w:cs="Times New Roman"/>
          <w:sz w:val="24"/>
          <w:szCs w:val="24"/>
        </w:rPr>
        <w:tab/>
        <w:t xml:space="preserve">Az önkormányzat költségvetésében szereplő felújítások kiadásait felújításonként a </w:t>
      </w:r>
      <w:r w:rsidRPr="00640C89">
        <w:rPr>
          <w:rFonts w:ascii="Times New Roman" w:hAnsi="Times New Roman" w:cs="Times New Roman"/>
          <w:i/>
          <w:sz w:val="24"/>
          <w:szCs w:val="24"/>
        </w:rPr>
        <w:t>7.</w:t>
      </w:r>
      <w:r w:rsidRPr="00640C89">
        <w:rPr>
          <w:rFonts w:ascii="Times New Roman" w:hAnsi="Times New Roman" w:cs="Times New Roman"/>
          <w:sz w:val="24"/>
          <w:szCs w:val="24"/>
        </w:rPr>
        <w:t xml:space="preserve"> </w:t>
      </w:r>
      <w:r w:rsidRPr="00640C89">
        <w:rPr>
          <w:rFonts w:ascii="Times New Roman" w:hAnsi="Times New Roman" w:cs="Times New Roman"/>
          <w:i/>
          <w:sz w:val="24"/>
          <w:szCs w:val="24"/>
        </w:rPr>
        <w:t xml:space="preserve">melléklet </w:t>
      </w:r>
      <w:r w:rsidRPr="00640C89">
        <w:rPr>
          <w:rFonts w:ascii="Times New Roman" w:hAnsi="Times New Roman" w:cs="Times New Roman"/>
          <w:sz w:val="24"/>
          <w:szCs w:val="24"/>
        </w:rPr>
        <w:t>szerint részletezi.</w:t>
      </w:r>
    </w:p>
    <w:p w:rsidR="005C2748" w:rsidRPr="00640C89" w:rsidRDefault="005C2748" w:rsidP="005C2748">
      <w:pPr>
        <w:tabs>
          <w:tab w:val="left" w:pos="456"/>
        </w:tabs>
        <w:spacing w:before="120"/>
        <w:ind w:left="456" w:hanging="456"/>
        <w:jc w:val="both"/>
        <w:rPr>
          <w:rFonts w:ascii="Times New Roman" w:hAnsi="Times New Roman" w:cs="Times New Roman"/>
          <w:sz w:val="24"/>
          <w:szCs w:val="24"/>
        </w:rPr>
      </w:pPr>
      <w:r w:rsidRPr="00640C89">
        <w:rPr>
          <w:rFonts w:ascii="Times New Roman" w:hAnsi="Times New Roman" w:cs="Times New Roman"/>
          <w:sz w:val="24"/>
          <w:szCs w:val="24"/>
        </w:rPr>
        <w:t>(6)</w:t>
      </w:r>
      <w:r w:rsidRPr="00640C89">
        <w:rPr>
          <w:rFonts w:ascii="Times New Roman" w:hAnsi="Times New Roman" w:cs="Times New Roman"/>
          <w:sz w:val="24"/>
          <w:szCs w:val="24"/>
        </w:rPr>
        <w:tab/>
        <w:t xml:space="preserve">Az EU-s támogatással megvalósuló programokat és projekteket, valamint az önkormányzaton kívül megvalósuló projektekhez való hozzájárulást a </w:t>
      </w:r>
      <w:r w:rsidRPr="00640C89">
        <w:rPr>
          <w:rFonts w:ascii="Times New Roman" w:hAnsi="Times New Roman" w:cs="Times New Roman"/>
          <w:i/>
          <w:sz w:val="24"/>
          <w:szCs w:val="24"/>
        </w:rPr>
        <w:t>8. melléklet</w:t>
      </w:r>
      <w:r w:rsidRPr="00640C89">
        <w:rPr>
          <w:rFonts w:ascii="Times New Roman" w:hAnsi="Times New Roman" w:cs="Times New Roman"/>
          <w:sz w:val="24"/>
          <w:szCs w:val="24"/>
        </w:rPr>
        <w:t xml:space="preserve"> szerint hagyja jóvá.</w:t>
      </w:r>
    </w:p>
    <w:p w:rsidR="005C2748" w:rsidRPr="00640C89" w:rsidRDefault="005C2748" w:rsidP="005C2748">
      <w:pPr>
        <w:tabs>
          <w:tab w:val="left" w:pos="456"/>
        </w:tabs>
        <w:spacing w:before="120"/>
        <w:ind w:left="456" w:hanging="456"/>
        <w:jc w:val="both"/>
        <w:rPr>
          <w:rFonts w:ascii="Times New Roman" w:hAnsi="Times New Roman" w:cs="Times New Roman"/>
          <w:sz w:val="24"/>
          <w:szCs w:val="24"/>
        </w:rPr>
      </w:pPr>
      <w:r w:rsidRPr="00640C89">
        <w:rPr>
          <w:rFonts w:ascii="Times New Roman" w:hAnsi="Times New Roman" w:cs="Times New Roman"/>
          <w:sz w:val="24"/>
          <w:szCs w:val="24"/>
        </w:rPr>
        <w:t>(7)</w:t>
      </w:r>
      <w:r w:rsidRPr="00640C89">
        <w:rPr>
          <w:rFonts w:ascii="Times New Roman" w:hAnsi="Times New Roman" w:cs="Times New Roman"/>
          <w:sz w:val="24"/>
          <w:szCs w:val="24"/>
        </w:rPr>
        <w:tab/>
        <w:t xml:space="preserve">A 2. § (1) bekezdésében megállapított bevételek és kiadások önkormányzati, polgármesteri (közös) hivatali, továbbá költségvetési szervenkénti megoszlását, és az éves (engedélyezett) létszám előirányzatot és a közfoglalkoztatottak létszámát költségvetési szervenként, feladatonként a </w:t>
      </w:r>
      <w:r w:rsidRPr="00640C89">
        <w:rPr>
          <w:rFonts w:ascii="Times New Roman" w:hAnsi="Times New Roman" w:cs="Times New Roman"/>
          <w:i/>
          <w:sz w:val="24"/>
          <w:szCs w:val="24"/>
        </w:rPr>
        <w:t xml:space="preserve">9. melléklet </w:t>
      </w:r>
      <w:r w:rsidRPr="00640C89">
        <w:rPr>
          <w:rFonts w:ascii="Times New Roman" w:hAnsi="Times New Roman" w:cs="Times New Roman"/>
          <w:sz w:val="24"/>
          <w:szCs w:val="24"/>
        </w:rPr>
        <w:t>szerint határozza meg.</w:t>
      </w:r>
    </w:p>
    <w:p w:rsidR="005C2748" w:rsidRPr="00640C89" w:rsidRDefault="005C2748" w:rsidP="005C2748">
      <w:pPr>
        <w:tabs>
          <w:tab w:val="left" w:pos="426"/>
        </w:tabs>
        <w:spacing w:before="120"/>
        <w:ind w:left="426" w:hanging="426"/>
        <w:jc w:val="both"/>
        <w:rPr>
          <w:rFonts w:ascii="Times New Roman" w:hAnsi="Times New Roman" w:cs="Times New Roman"/>
          <w:sz w:val="24"/>
          <w:szCs w:val="24"/>
        </w:rPr>
      </w:pPr>
      <w:r w:rsidRPr="00640C89">
        <w:rPr>
          <w:rFonts w:ascii="Times New Roman" w:hAnsi="Times New Roman" w:cs="Times New Roman"/>
          <w:sz w:val="24"/>
          <w:szCs w:val="24"/>
        </w:rPr>
        <w:t>(8)</w:t>
      </w:r>
      <w:r w:rsidRPr="00640C89">
        <w:rPr>
          <w:rFonts w:ascii="Times New Roman" w:hAnsi="Times New Roman" w:cs="Times New Roman"/>
          <w:sz w:val="24"/>
          <w:szCs w:val="24"/>
        </w:rPr>
        <w:tab/>
        <w:t>Az Önkormányzat a kiadások között 1 000 000 Ft  általános tartalékot állapít meg.</w:t>
      </w:r>
    </w:p>
    <w:p w:rsidR="005C2748" w:rsidRPr="00640C89" w:rsidRDefault="005C2748" w:rsidP="005C2748">
      <w:pPr>
        <w:tabs>
          <w:tab w:val="left" w:pos="426"/>
        </w:tabs>
        <w:spacing w:before="120"/>
        <w:ind w:left="426" w:hanging="426"/>
        <w:jc w:val="both"/>
        <w:rPr>
          <w:rFonts w:ascii="Times New Roman" w:hAnsi="Times New Roman" w:cs="Times New Roman"/>
          <w:sz w:val="24"/>
          <w:szCs w:val="24"/>
        </w:rPr>
      </w:pPr>
    </w:p>
    <w:p w:rsidR="005C2748" w:rsidRPr="00640C89" w:rsidRDefault="005C2748" w:rsidP="005C2748">
      <w:pPr>
        <w:spacing w:before="240" w:after="240"/>
        <w:jc w:val="center"/>
        <w:rPr>
          <w:rFonts w:ascii="Times New Roman" w:hAnsi="Times New Roman" w:cs="Times New Roman"/>
          <w:b/>
          <w:sz w:val="24"/>
          <w:szCs w:val="24"/>
        </w:rPr>
      </w:pPr>
      <w:r w:rsidRPr="00640C89">
        <w:rPr>
          <w:rFonts w:ascii="Times New Roman" w:hAnsi="Times New Roman" w:cs="Times New Roman"/>
          <w:b/>
          <w:sz w:val="24"/>
          <w:szCs w:val="24"/>
        </w:rPr>
        <w:t>5. A költségvetés végrehajtásának szabályai</w:t>
      </w:r>
    </w:p>
    <w:p w:rsidR="005C2748" w:rsidRPr="00640C89" w:rsidRDefault="005C2748" w:rsidP="005C2748">
      <w:pPr>
        <w:tabs>
          <w:tab w:val="left" w:pos="456"/>
        </w:tabs>
        <w:spacing w:before="120"/>
        <w:ind w:left="456" w:hanging="456"/>
        <w:jc w:val="both"/>
        <w:rPr>
          <w:rFonts w:ascii="Times New Roman" w:hAnsi="Times New Roman" w:cs="Times New Roman"/>
          <w:sz w:val="24"/>
          <w:szCs w:val="24"/>
        </w:rPr>
      </w:pPr>
      <w:r w:rsidRPr="00640C89">
        <w:rPr>
          <w:rFonts w:ascii="Times New Roman" w:hAnsi="Times New Roman" w:cs="Times New Roman"/>
          <w:sz w:val="24"/>
          <w:szCs w:val="24"/>
        </w:rPr>
        <w:t>5.§ (1)</w:t>
      </w:r>
      <w:r w:rsidRPr="00640C89">
        <w:rPr>
          <w:rFonts w:ascii="Times New Roman" w:hAnsi="Times New Roman" w:cs="Times New Roman"/>
          <w:sz w:val="24"/>
          <w:szCs w:val="24"/>
        </w:rPr>
        <w:tab/>
        <w:t>Az önkormányzati szintű költségvetés végrehajtásáért a polgármester, a könyvvezetéssel kapcsolatos feladatok ellátásáért a jegyző a felelős.</w:t>
      </w:r>
    </w:p>
    <w:p w:rsidR="005C2748" w:rsidRPr="00640C89" w:rsidRDefault="005C2748" w:rsidP="005C2748">
      <w:pPr>
        <w:tabs>
          <w:tab w:val="left" w:pos="426"/>
        </w:tabs>
        <w:spacing w:before="120"/>
        <w:ind w:left="426" w:hanging="426"/>
        <w:jc w:val="both"/>
        <w:rPr>
          <w:rFonts w:ascii="Times New Roman" w:hAnsi="Times New Roman" w:cs="Times New Roman"/>
          <w:sz w:val="24"/>
          <w:szCs w:val="24"/>
        </w:rPr>
      </w:pPr>
      <w:r w:rsidRPr="00640C89">
        <w:rPr>
          <w:rFonts w:ascii="Times New Roman" w:hAnsi="Times New Roman" w:cs="Times New Roman"/>
          <w:sz w:val="24"/>
          <w:szCs w:val="24"/>
        </w:rPr>
        <w:t xml:space="preserve"> (2)</w:t>
      </w:r>
      <w:r w:rsidRPr="00640C89">
        <w:rPr>
          <w:rFonts w:ascii="Times New Roman" w:hAnsi="Times New Roman" w:cs="Times New Roman"/>
          <w:sz w:val="24"/>
          <w:szCs w:val="24"/>
        </w:rPr>
        <w:tab/>
        <w:t>Az Önkormányzat gazdálkodásának biztonságáért a képviselő-testület, a gazdálkodás szabályszerűségéért a polgármester felelős.</w:t>
      </w:r>
    </w:p>
    <w:p w:rsidR="005C2748" w:rsidRPr="00640C89" w:rsidRDefault="005C2748" w:rsidP="005C2748">
      <w:pPr>
        <w:spacing w:before="120"/>
        <w:ind w:left="456" w:hanging="456"/>
        <w:jc w:val="both"/>
        <w:rPr>
          <w:rFonts w:ascii="Times New Roman" w:hAnsi="Times New Roman" w:cs="Times New Roman"/>
          <w:sz w:val="24"/>
          <w:szCs w:val="24"/>
        </w:rPr>
      </w:pPr>
      <w:r w:rsidRPr="00640C89">
        <w:rPr>
          <w:rFonts w:ascii="Times New Roman" w:hAnsi="Times New Roman" w:cs="Times New Roman"/>
          <w:sz w:val="24"/>
          <w:szCs w:val="24"/>
        </w:rPr>
        <w:t xml:space="preserve"> (3)</w:t>
      </w:r>
      <w:r w:rsidRPr="00640C89">
        <w:rPr>
          <w:rFonts w:ascii="Times New Roman" w:hAnsi="Times New Roman" w:cs="Times New Roman"/>
          <w:sz w:val="24"/>
          <w:szCs w:val="24"/>
        </w:rPr>
        <w:tab/>
        <w:t xml:space="preserve">A költségvetési hiány csökkentése érdekében évközben folyamatosan figyelemmel kell kísérni a kiadások csökkentésének és a bevételek növelésének lehetőségeit. </w:t>
      </w:r>
    </w:p>
    <w:p w:rsidR="005C2748" w:rsidRPr="00640C89" w:rsidRDefault="005C2748" w:rsidP="005C2748">
      <w:pPr>
        <w:spacing w:before="120"/>
        <w:ind w:left="456" w:hanging="456"/>
        <w:jc w:val="both"/>
        <w:rPr>
          <w:rFonts w:ascii="Times New Roman" w:hAnsi="Times New Roman" w:cs="Times New Roman"/>
          <w:sz w:val="24"/>
          <w:szCs w:val="24"/>
        </w:rPr>
      </w:pPr>
      <w:r w:rsidRPr="00640C89">
        <w:rPr>
          <w:rFonts w:ascii="Times New Roman" w:hAnsi="Times New Roman" w:cs="Times New Roman"/>
          <w:sz w:val="24"/>
          <w:szCs w:val="24"/>
        </w:rPr>
        <w:t xml:space="preserve"> (4)</w:t>
      </w:r>
      <w:r w:rsidRPr="00640C89">
        <w:rPr>
          <w:rFonts w:ascii="Times New Roman" w:hAnsi="Times New Roman" w:cs="Times New Roman"/>
          <w:sz w:val="24"/>
          <w:szCs w:val="24"/>
        </w:rPr>
        <w:tab/>
        <w:t>A költségvetési szerveknél a jutalmazásra fordítható és kifizethető összeg nem haladhatja meg a rendszeres személyi juttatások előirányzatának 10 %-át. Ennek fedezetére a személyi juttatások évközi megtakarítása és a személyi juttatások előirányzatának növelésére fordítható forrás szolgálhat.</w:t>
      </w:r>
    </w:p>
    <w:p w:rsidR="005C2748" w:rsidRPr="00640C89" w:rsidRDefault="005C2748" w:rsidP="005C2748">
      <w:pPr>
        <w:spacing w:before="120"/>
        <w:ind w:left="456" w:hanging="456"/>
        <w:jc w:val="both"/>
        <w:rPr>
          <w:rFonts w:ascii="Times New Roman" w:hAnsi="Times New Roman" w:cs="Times New Roman"/>
          <w:sz w:val="24"/>
          <w:szCs w:val="24"/>
        </w:rPr>
      </w:pPr>
      <w:r w:rsidRPr="00640C89">
        <w:rPr>
          <w:rFonts w:ascii="Times New Roman" w:hAnsi="Times New Roman" w:cs="Times New Roman"/>
          <w:sz w:val="24"/>
          <w:szCs w:val="24"/>
        </w:rPr>
        <w:t xml:space="preserve"> (5)</w:t>
      </w:r>
      <w:r w:rsidRPr="00640C89">
        <w:rPr>
          <w:rFonts w:ascii="Times New Roman" w:hAnsi="Times New Roman" w:cs="Times New Roman"/>
          <w:sz w:val="24"/>
          <w:szCs w:val="24"/>
        </w:rPr>
        <w:tab/>
        <w:t xml:space="preserve">Amennyiben a költségvetési szerv harminc napon túli, lejárt esedékességű elismert tartozásállományának mértéke két egymást követő hónapban eléri az éves eredeti kiadási előirányzatának 10%-át vagy a százötven millió forintot, az irányító szerv a költségvetési szervhez önkormányzati biztost jelöl ki. </w:t>
      </w:r>
    </w:p>
    <w:p w:rsidR="005C2748" w:rsidRPr="00640C89" w:rsidRDefault="005C2748" w:rsidP="005C2748">
      <w:pPr>
        <w:spacing w:before="120"/>
        <w:ind w:left="456" w:hanging="456"/>
        <w:jc w:val="both"/>
        <w:rPr>
          <w:rFonts w:ascii="Times New Roman" w:hAnsi="Times New Roman" w:cs="Times New Roman"/>
          <w:sz w:val="24"/>
          <w:szCs w:val="24"/>
        </w:rPr>
      </w:pPr>
      <w:r w:rsidRPr="00640C89">
        <w:rPr>
          <w:rFonts w:ascii="Times New Roman" w:hAnsi="Times New Roman" w:cs="Times New Roman"/>
          <w:sz w:val="24"/>
          <w:szCs w:val="24"/>
        </w:rPr>
        <w:t xml:space="preserve"> (6)</w:t>
      </w:r>
      <w:r w:rsidRPr="00640C89">
        <w:rPr>
          <w:rFonts w:ascii="Times New Roman" w:hAnsi="Times New Roman" w:cs="Times New Roman"/>
          <w:sz w:val="24"/>
          <w:szCs w:val="24"/>
        </w:rPr>
        <w:tab/>
        <w:t xml:space="preserve">A költségvetési szerv vezetője e rendelet </w:t>
      </w:r>
      <w:r w:rsidRPr="00640C89">
        <w:rPr>
          <w:rFonts w:ascii="Times New Roman" w:hAnsi="Times New Roman" w:cs="Times New Roman"/>
          <w:i/>
          <w:sz w:val="24"/>
          <w:szCs w:val="24"/>
        </w:rPr>
        <w:t>10. mellékletében</w:t>
      </w:r>
      <w:r w:rsidRPr="00640C89">
        <w:rPr>
          <w:rFonts w:ascii="Times New Roman" w:hAnsi="Times New Roman" w:cs="Times New Roman"/>
          <w:sz w:val="24"/>
          <w:szCs w:val="24"/>
        </w:rPr>
        <w:t xml:space="preserve"> foglalt adatlapon köteles a tartozásállományról adatot szolgáltatni. A költségvetési szerv az általa lejárt esedékességű elismert tartozásállomány tekintetében – nemleges adat esetén is – havonta a tárgyhó 25-i állapotnak megfelelően a tárgyhónapot követő hó 5-ig</w:t>
      </w:r>
      <w:r w:rsidRPr="00640C89">
        <w:rPr>
          <w:rFonts w:ascii="Times New Roman" w:hAnsi="Times New Roman" w:cs="Times New Roman"/>
          <w:sz w:val="24"/>
          <w:szCs w:val="24"/>
          <w:vertAlign w:val="superscript"/>
        </w:rPr>
        <w:footnoteReference w:id="2"/>
      </w:r>
      <w:r w:rsidRPr="00640C89">
        <w:rPr>
          <w:rFonts w:ascii="Times New Roman" w:hAnsi="Times New Roman" w:cs="Times New Roman"/>
          <w:sz w:val="24"/>
          <w:szCs w:val="24"/>
        </w:rPr>
        <w:t xml:space="preserve"> az önkormányzat jegyzője részére köteles adatszolgáltatást teljesíteni.</w:t>
      </w:r>
    </w:p>
    <w:p w:rsidR="005C2748" w:rsidRPr="00640C89" w:rsidRDefault="005C2748" w:rsidP="005C2748">
      <w:pPr>
        <w:spacing w:before="120" w:after="120"/>
        <w:ind w:left="425" w:hanging="425"/>
        <w:jc w:val="both"/>
        <w:rPr>
          <w:rFonts w:ascii="Times New Roman" w:hAnsi="Times New Roman" w:cs="Times New Roman"/>
          <w:sz w:val="24"/>
          <w:szCs w:val="24"/>
        </w:rPr>
      </w:pPr>
      <w:r w:rsidRPr="00640C89">
        <w:rPr>
          <w:rFonts w:ascii="Times New Roman" w:hAnsi="Times New Roman" w:cs="Times New Roman"/>
          <w:sz w:val="24"/>
          <w:szCs w:val="24"/>
        </w:rPr>
        <w:t xml:space="preserve"> (7)</w:t>
      </w:r>
      <w:r w:rsidRPr="00640C89">
        <w:rPr>
          <w:rFonts w:ascii="Times New Roman" w:hAnsi="Times New Roman" w:cs="Times New Roman"/>
          <w:sz w:val="24"/>
          <w:szCs w:val="24"/>
        </w:rPr>
        <w:tab/>
        <w:t>Kiegészítő támogatás igényléséről a működőképességet veszélyeztető helyzet esetében a polgármester gondoskodik, külön képviselő-testületi döntés alapján.</w:t>
      </w:r>
    </w:p>
    <w:p w:rsidR="005C2748" w:rsidRPr="00640C89" w:rsidRDefault="005C2748" w:rsidP="005C2748">
      <w:pPr>
        <w:spacing w:before="120"/>
        <w:ind w:left="426" w:hanging="426"/>
        <w:jc w:val="both"/>
        <w:rPr>
          <w:rFonts w:ascii="Times New Roman" w:hAnsi="Times New Roman" w:cs="Times New Roman"/>
          <w:sz w:val="24"/>
          <w:szCs w:val="24"/>
        </w:rPr>
      </w:pPr>
      <w:r w:rsidRPr="00640C89">
        <w:rPr>
          <w:rFonts w:ascii="Times New Roman" w:hAnsi="Times New Roman" w:cs="Times New Roman"/>
          <w:sz w:val="24"/>
          <w:szCs w:val="24"/>
        </w:rPr>
        <w:t xml:space="preserve"> (8) A finanszírozási bevételekkel és kiadásokkal kapcsolatos hatásköröket a Képviselő-testület gyakorolja. Az önkormányzat a 2018. évi feladatellátása során felmerülő, működéssel kapcsolatos, átmeneti likviditási nehézségeket folyószámla hitel igénybevételével tervezi megoldani az erre vonatkozó szabályozási rendszer betartásával.</w:t>
      </w:r>
    </w:p>
    <w:p w:rsidR="005C2748" w:rsidRPr="00640C89" w:rsidRDefault="005C2748" w:rsidP="005C2748">
      <w:pPr>
        <w:ind w:left="420" w:hanging="420"/>
        <w:jc w:val="both"/>
        <w:rPr>
          <w:rFonts w:ascii="Times New Roman" w:hAnsi="Times New Roman" w:cs="Times New Roman"/>
          <w:sz w:val="24"/>
          <w:szCs w:val="24"/>
        </w:rPr>
      </w:pPr>
      <w:r w:rsidRPr="00640C89">
        <w:rPr>
          <w:rFonts w:ascii="Times New Roman" w:hAnsi="Times New Roman" w:cs="Times New Roman"/>
          <w:sz w:val="24"/>
          <w:szCs w:val="24"/>
        </w:rPr>
        <w:t xml:space="preserve"> (9) A munkáltató jutalmat, jutalékot – önkormányzati és intézményi szinten, egységesített elvek alapján – a Képviselő-testület által e célokra megállapított, jóváhagyott előirányzatból fizethet ki. Jutalmazásra, személyi ösztönzésre, céljuttatásra együttesen kifizetett összeg az egységes rovatrend K1101 Törvény szerinti illetmények, munkabérek rovat eredeti előirányzatának 12 %-át nem haladhatja meg.</w:t>
      </w:r>
    </w:p>
    <w:p w:rsidR="005C2748" w:rsidRPr="00640C89" w:rsidRDefault="005C2748" w:rsidP="005C2748">
      <w:pPr>
        <w:ind w:left="420" w:hanging="420"/>
        <w:jc w:val="both"/>
        <w:rPr>
          <w:rFonts w:ascii="Times New Roman" w:hAnsi="Times New Roman" w:cs="Times New Roman"/>
          <w:sz w:val="24"/>
          <w:szCs w:val="24"/>
        </w:rPr>
      </w:pPr>
      <w:r w:rsidRPr="00640C89">
        <w:rPr>
          <w:rFonts w:ascii="Times New Roman" w:hAnsi="Times New Roman" w:cs="Times New Roman"/>
          <w:sz w:val="24"/>
          <w:szCs w:val="24"/>
        </w:rPr>
        <w:t xml:space="preserve">(10) Az Önkormányzat által támogatott szervezetek kötelesek legkésőbb a tárgyév december 31. napig a támogatott célnak megfelelő felhasználásról számlákkal igazolt írásbeli elszámolást készíteni. A folyó évi támogatás benyújtására csak az jogosult, akinek az </w:t>
      </w:r>
      <w:r w:rsidRPr="00640C89">
        <w:rPr>
          <w:rFonts w:ascii="Times New Roman" w:hAnsi="Times New Roman" w:cs="Times New Roman"/>
          <w:sz w:val="24"/>
          <w:szCs w:val="24"/>
        </w:rPr>
        <w:lastRenderedPageBreak/>
        <w:t>előző évi támogatás számlákkal igazolt elszámolása elfogadásra került. Az elszámolási határidő meghosszabbítását a polgármester engedélyezheti.</w:t>
      </w:r>
    </w:p>
    <w:p w:rsidR="005C2748" w:rsidRPr="00640C89" w:rsidRDefault="005C2748" w:rsidP="005C2748">
      <w:pPr>
        <w:ind w:left="420" w:hanging="420"/>
        <w:jc w:val="both"/>
        <w:rPr>
          <w:rFonts w:ascii="Times New Roman" w:hAnsi="Times New Roman" w:cs="Times New Roman"/>
          <w:sz w:val="24"/>
          <w:szCs w:val="24"/>
        </w:rPr>
      </w:pPr>
      <w:r w:rsidRPr="00640C89">
        <w:rPr>
          <w:rFonts w:ascii="Times New Roman" w:hAnsi="Times New Roman" w:cs="Times New Roman"/>
          <w:sz w:val="24"/>
          <w:szCs w:val="24"/>
        </w:rPr>
        <w:t xml:space="preserve"> (11) Gulács Község Önkormányzatának Képviselő-testülete felhatalmazza a Polgármestert, hogy bármely esetben – különös tekintettel figyelembevéve a közvetlen életveszélyes állapot megszüntetésére irányuló eseteket – a szükséges valamennyi intézkedést megtegye két testületi ülés között egy millió forint összeghatárig, az általános tartalék terhére. Gulács Község Polgármestere az így megtett intézkedésekről köteles a soron következő Képviselő-testületi ülésen beszámolni. </w:t>
      </w:r>
    </w:p>
    <w:p w:rsidR="005C2748" w:rsidRPr="00640C89" w:rsidRDefault="005C2748" w:rsidP="005C2748">
      <w:pPr>
        <w:ind w:left="420" w:hanging="420"/>
        <w:jc w:val="both"/>
        <w:rPr>
          <w:rFonts w:ascii="Times New Roman" w:hAnsi="Times New Roman" w:cs="Times New Roman"/>
          <w:sz w:val="24"/>
          <w:szCs w:val="24"/>
        </w:rPr>
      </w:pPr>
      <w:r w:rsidRPr="00640C89">
        <w:rPr>
          <w:rFonts w:ascii="Times New Roman" w:hAnsi="Times New Roman" w:cs="Times New Roman"/>
          <w:sz w:val="24"/>
          <w:szCs w:val="24"/>
        </w:rPr>
        <w:t xml:space="preserve">(12) A 2018. évi központi költségvetésről szóló 2017. évi C. törvény 59. § (6) bekezdése alapján 2018. évben a képviselő-testület hivatalánál foglalkoztatott köztisztviselők vonatkozásában az illetményalapot  </w:t>
      </w:r>
      <w:smartTag w:uri="urn:schemas-microsoft-com:office:smarttags" w:element="metricconverter">
        <w:smartTagPr>
          <w:attr w:name="ProductID" w:val="38.650 Ft"/>
        </w:smartTagPr>
        <w:r w:rsidRPr="00640C89">
          <w:rPr>
            <w:rFonts w:ascii="Times New Roman" w:hAnsi="Times New Roman" w:cs="Times New Roman"/>
            <w:sz w:val="24"/>
            <w:szCs w:val="24"/>
          </w:rPr>
          <w:t>38.650 Ft</w:t>
        </w:r>
      </w:smartTag>
      <w:r w:rsidRPr="00640C89">
        <w:rPr>
          <w:rFonts w:ascii="Times New Roman" w:hAnsi="Times New Roman" w:cs="Times New Roman"/>
          <w:sz w:val="24"/>
          <w:szCs w:val="24"/>
        </w:rPr>
        <w:t xml:space="preserve"> összegben állapítja meg. </w:t>
      </w:r>
    </w:p>
    <w:p w:rsidR="005C2748" w:rsidRPr="00640C89" w:rsidRDefault="005C2748" w:rsidP="005C2748">
      <w:pPr>
        <w:ind w:left="420" w:hanging="420"/>
        <w:jc w:val="both"/>
        <w:rPr>
          <w:rFonts w:ascii="Times New Roman" w:hAnsi="Times New Roman" w:cs="Times New Roman"/>
          <w:sz w:val="24"/>
          <w:szCs w:val="24"/>
        </w:rPr>
      </w:pPr>
      <w:r w:rsidRPr="00640C89">
        <w:rPr>
          <w:rFonts w:ascii="Times New Roman" w:hAnsi="Times New Roman" w:cs="Times New Roman"/>
          <w:sz w:val="24"/>
          <w:szCs w:val="24"/>
        </w:rPr>
        <w:t>(13) A Hivatalnál foglalkoztatott irodavezetők  vezetői illetménypótlékra jogosultak, melynek mértéke - a közszolgálati tisztviselőkről szóló 2011. évi CXCIX. törvény 236. § (4) bekezdés b) pontjában foglaltakra tekintettel  irodavezetők esetén az alapilletmény 15 %-a</w:t>
      </w:r>
    </w:p>
    <w:p w:rsidR="005C2748" w:rsidRPr="00640C89" w:rsidRDefault="005C2748" w:rsidP="005C2748">
      <w:pPr>
        <w:ind w:left="420" w:hanging="420"/>
        <w:jc w:val="both"/>
        <w:rPr>
          <w:rFonts w:ascii="Times New Roman" w:hAnsi="Times New Roman" w:cs="Times New Roman"/>
          <w:sz w:val="24"/>
          <w:szCs w:val="24"/>
        </w:rPr>
      </w:pPr>
      <w:r w:rsidRPr="00640C89">
        <w:rPr>
          <w:rFonts w:ascii="Times New Roman" w:hAnsi="Times New Roman" w:cs="Times New Roman"/>
          <w:sz w:val="24"/>
          <w:szCs w:val="24"/>
        </w:rPr>
        <w:t xml:space="preserve"> (14 ) A Hivatalnál foglalkoztatott valamennyi köztisztviselő illetménykiegészítésre jogosult. Az illetménykiegészítés 2018. évi mértéke – a közszolgálati tisztviselőkről szóló 2011. évi CXCIX. törvény 234. § (3) bekezdés c) pontjában, valamint a 234. § (4) bekezdésben foglaltakra tekintettel –</w:t>
      </w:r>
    </w:p>
    <w:p w:rsidR="005C2748" w:rsidRPr="00640C89" w:rsidRDefault="005C2748" w:rsidP="005C2748">
      <w:pPr>
        <w:ind w:left="420"/>
        <w:jc w:val="both"/>
        <w:rPr>
          <w:rFonts w:ascii="Times New Roman" w:hAnsi="Times New Roman" w:cs="Times New Roman"/>
          <w:sz w:val="24"/>
          <w:szCs w:val="24"/>
        </w:rPr>
      </w:pPr>
      <w:r w:rsidRPr="00640C89">
        <w:rPr>
          <w:rFonts w:ascii="Times New Roman" w:hAnsi="Times New Roman" w:cs="Times New Roman"/>
          <w:sz w:val="24"/>
          <w:szCs w:val="24"/>
        </w:rPr>
        <w:t>a) felsőfokú iskolai végzettségű köztisztviselő esetén a köztisztviselő alapilletményének 20 %-a,</w:t>
      </w:r>
    </w:p>
    <w:p w:rsidR="005C2748" w:rsidRPr="00640C89" w:rsidRDefault="005C2748" w:rsidP="005C2748">
      <w:pPr>
        <w:ind w:left="420" w:hanging="420"/>
        <w:jc w:val="both"/>
        <w:rPr>
          <w:rFonts w:ascii="Times New Roman" w:hAnsi="Times New Roman" w:cs="Times New Roman"/>
          <w:sz w:val="24"/>
          <w:szCs w:val="24"/>
        </w:rPr>
      </w:pPr>
      <w:r w:rsidRPr="00640C89">
        <w:rPr>
          <w:rFonts w:ascii="Times New Roman" w:hAnsi="Times New Roman" w:cs="Times New Roman"/>
          <w:sz w:val="24"/>
          <w:szCs w:val="24"/>
        </w:rPr>
        <w:t xml:space="preserve"> </w:t>
      </w:r>
      <w:r w:rsidRPr="00640C89">
        <w:rPr>
          <w:rFonts w:ascii="Times New Roman" w:hAnsi="Times New Roman" w:cs="Times New Roman"/>
          <w:sz w:val="24"/>
          <w:szCs w:val="24"/>
        </w:rPr>
        <w:tab/>
        <w:t>b) középfokú iskolai végzettségű köztisztviselő esetén a köztisztviselő alapilletményének 20 %-a.</w:t>
      </w:r>
    </w:p>
    <w:p w:rsidR="005C2748" w:rsidRPr="00640C89" w:rsidRDefault="005C2748" w:rsidP="005C2748">
      <w:pPr>
        <w:ind w:left="420" w:hanging="420"/>
        <w:jc w:val="both"/>
        <w:rPr>
          <w:rFonts w:ascii="Times New Roman" w:hAnsi="Times New Roman" w:cs="Times New Roman"/>
          <w:sz w:val="24"/>
          <w:szCs w:val="24"/>
        </w:rPr>
      </w:pPr>
      <w:r w:rsidRPr="00640C89">
        <w:rPr>
          <w:rFonts w:ascii="Times New Roman" w:hAnsi="Times New Roman" w:cs="Times New Roman"/>
          <w:sz w:val="24"/>
          <w:szCs w:val="24"/>
        </w:rPr>
        <w:t xml:space="preserve"> (15 ) A közszolgálati tisztviselőkről szóló 2011.évi CXCIX törvény 151. § (1) bekezdése alapján a Képviselő Testület hivatalánál foglalkoztatottak bruttó </w:t>
      </w:r>
      <w:smartTag w:uri="urn:schemas-microsoft-com:office:smarttags" w:element="metricconverter">
        <w:smartTagPr>
          <w:attr w:name="ProductID" w:val="200.000 Ft"/>
        </w:smartTagPr>
        <w:r w:rsidRPr="00640C89">
          <w:rPr>
            <w:rFonts w:ascii="Times New Roman" w:hAnsi="Times New Roman" w:cs="Times New Roman"/>
            <w:sz w:val="24"/>
            <w:szCs w:val="24"/>
          </w:rPr>
          <w:t>200.000 Ft</w:t>
        </w:r>
      </w:smartTag>
      <w:r w:rsidRPr="00640C89">
        <w:rPr>
          <w:rFonts w:ascii="Times New Roman" w:hAnsi="Times New Roman" w:cs="Times New Roman"/>
          <w:sz w:val="24"/>
          <w:szCs w:val="24"/>
        </w:rPr>
        <w:t xml:space="preserve"> cafetériára jogosultak 2018. évben. </w:t>
      </w:r>
    </w:p>
    <w:p w:rsidR="005C2748" w:rsidRPr="00640C89" w:rsidRDefault="005C2748" w:rsidP="005C2748">
      <w:pPr>
        <w:ind w:left="420" w:hanging="420"/>
        <w:jc w:val="both"/>
        <w:rPr>
          <w:rFonts w:ascii="Times New Roman" w:hAnsi="Times New Roman" w:cs="Times New Roman"/>
          <w:sz w:val="24"/>
          <w:szCs w:val="24"/>
        </w:rPr>
      </w:pPr>
      <w:r w:rsidRPr="00640C89">
        <w:rPr>
          <w:rFonts w:ascii="Times New Roman" w:hAnsi="Times New Roman" w:cs="Times New Roman"/>
          <w:sz w:val="24"/>
          <w:szCs w:val="24"/>
        </w:rPr>
        <w:t xml:space="preserve"> (16) A személyes gondoskodást nyújtó gyermekjóléti alapellátások és gyermekvédelmi szakellátások térítési díjáról és az igénylésükhöz felhasználható bizonyítékokról szóló 328/2011. (XII. 29.) Korm. rendelet 13/A. § (3) bekezdés alapján a települési önkormányzat a szünidei gyermekétkeztetést nyújt. A központilag meghatározott tavaszi, őszi, téli szünidei napokon kívül a nyári tanítási szünet alatti étkeztetést 43 munkanapon biztosítja, szervezi meg.</w:t>
      </w:r>
    </w:p>
    <w:p w:rsidR="005C2748" w:rsidRPr="00640C89" w:rsidRDefault="005C2748" w:rsidP="005C2748">
      <w:pPr>
        <w:spacing w:before="120"/>
        <w:ind w:left="456"/>
        <w:jc w:val="both"/>
        <w:rPr>
          <w:rFonts w:ascii="Times New Roman" w:hAnsi="Times New Roman" w:cs="Times New Roman"/>
          <w:sz w:val="24"/>
          <w:szCs w:val="24"/>
        </w:rPr>
      </w:pPr>
    </w:p>
    <w:p w:rsidR="005C2748" w:rsidRPr="00640C89" w:rsidRDefault="005C2748" w:rsidP="005C2748">
      <w:pPr>
        <w:spacing w:before="240" w:after="240"/>
        <w:jc w:val="center"/>
        <w:rPr>
          <w:rFonts w:ascii="Times New Roman" w:hAnsi="Times New Roman" w:cs="Times New Roman"/>
          <w:b/>
          <w:sz w:val="24"/>
          <w:szCs w:val="24"/>
        </w:rPr>
      </w:pPr>
      <w:r w:rsidRPr="00640C89">
        <w:rPr>
          <w:rFonts w:ascii="Times New Roman" w:hAnsi="Times New Roman" w:cs="Times New Roman"/>
          <w:b/>
          <w:sz w:val="24"/>
          <w:szCs w:val="24"/>
        </w:rPr>
        <w:t>6. Az előirányzatok módosítása</w:t>
      </w:r>
    </w:p>
    <w:p w:rsidR="005C2748" w:rsidRPr="00640C89" w:rsidRDefault="005C2748" w:rsidP="005C2748">
      <w:pPr>
        <w:spacing w:before="120"/>
        <w:ind w:left="456" w:hanging="397"/>
        <w:jc w:val="both"/>
        <w:rPr>
          <w:rFonts w:ascii="Times New Roman" w:hAnsi="Times New Roman" w:cs="Times New Roman"/>
          <w:sz w:val="24"/>
          <w:szCs w:val="24"/>
        </w:rPr>
      </w:pPr>
      <w:r w:rsidRPr="00640C89">
        <w:rPr>
          <w:rFonts w:ascii="Times New Roman" w:hAnsi="Times New Roman" w:cs="Times New Roman"/>
          <w:sz w:val="24"/>
          <w:szCs w:val="24"/>
        </w:rPr>
        <w:t xml:space="preserve"> 6.§ (1)</w:t>
      </w:r>
      <w:r w:rsidRPr="00640C89">
        <w:rPr>
          <w:rFonts w:ascii="Times New Roman" w:hAnsi="Times New Roman" w:cs="Times New Roman"/>
          <w:sz w:val="24"/>
          <w:szCs w:val="24"/>
        </w:rPr>
        <w:tab/>
        <w:t xml:space="preserve">Az Önkormányzat bevételeinek és kiadásainak módosításáról, a kiadási előirányzatok közötti átcsoportosításról a képviselő-testület dönt. </w:t>
      </w:r>
    </w:p>
    <w:p w:rsidR="005C2748" w:rsidRPr="00640C89" w:rsidRDefault="005C2748" w:rsidP="005C2748">
      <w:pPr>
        <w:spacing w:after="80"/>
        <w:ind w:left="397" w:hanging="397"/>
        <w:jc w:val="both"/>
        <w:rPr>
          <w:rFonts w:ascii="Times New Roman" w:hAnsi="Times New Roman" w:cs="Times New Roman"/>
          <w:i/>
          <w:sz w:val="24"/>
          <w:szCs w:val="24"/>
        </w:rPr>
      </w:pPr>
      <w:r w:rsidRPr="00640C89">
        <w:rPr>
          <w:rFonts w:ascii="Times New Roman" w:hAnsi="Times New Roman" w:cs="Times New Roman"/>
          <w:sz w:val="24"/>
          <w:szCs w:val="24"/>
        </w:rPr>
        <w:lastRenderedPageBreak/>
        <w:t>(2)  A képviselő-testület az Önkormányzat bevételeinek és kiadásainak módosítását és a kiadási kiemelt előirányzatok közötti átcsoportosítás jogát 5 000 eFt összeghatárig - mely esetenként a 1 000 eFt összeghatárt nem haladhatja meg - a polgármesterre átruházza. Egyéb esetekben a képviselő-testület a kiadási előirányzatok közötti átcsoportosítás jogát fenntartja magának.</w:t>
      </w:r>
      <w:r w:rsidRPr="00640C89">
        <w:rPr>
          <w:rFonts w:ascii="Times New Roman" w:hAnsi="Times New Roman" w:cs="Times New Roman"/>
          <w:i/>
          <w:sz w:val="24"/>
          <w:szCs w:val="24"/>
        </w:rPr>
        <w:t xml:space="preserve"> </w:t>
      </w:r>
    </w:p>
    <w:p w:rsidR="005C2748" w:rsidRPr="00640C89" w:rsidRDefault="005C2748" w:rsidP="005C2748">
      <w:pPr>
        <w:spacing w:before="120"/>
        <w:ind w:left="397" w:hanging="397"/>
        <w:jc w:val="both"/>
        <w:rPr>
          <w:rFonts w:ascii="Times New Roman" w:hAnsi="Times New Roman" w:cs="Times New Roman"/>
          <w:sz w:val="24"/>
          <w:szCs w:val="24"/>
        </w:rPr>
      </w:pPr>
      <w:r w:rsidRPr="00640C89">
        <w:rPr>
          <w:rFonts w:ascii="Times New Roman" w:hAnsi="Times New Roman" w:cs="Times New Roman"/>
          <w:sz w:val="24"/>
          <w:szCs w:val="24"/>
        </w:rPr>
        <w:t xml:space="preserve"> (3) Az (2) bekezdésben foglalt átcsoportosításról a polgármester negyedévente köteles beszámolni, a költségvetés módosítására egyidejűleg javaslatot tenni. Az átruházott hatáskörű előirányzat-módosítási jogkör 2018. december 31-ig gyakorolható.</w:t>
      </w:r>
    </w:p>
    <w:p w:rsidR="005C2748" w:rsidRPr="00640C89" w:rsidRDefault="005C2748" w:rsidP="005C2748">
      <w:pPr>
        <w:spacing w:before="120"/>
        <w:ind w:left="426" w:hanging="426"/>
        <w:jc w:val="both"/>
        <w:rPr>
          <w:rFonts w:ascii="Times New Roman" w:hAnsi="Times New Roman" w:cs="Times New Roman"/>
          <w:sz w:val="24"/>
          <w:szCs w:val="24"/>
        </w:rPr>
      </w:pPr>
      <w:r w:rsidRPr="00640C89">
        <w:rPr>
          <w:rFonts w:ascii="Times New Roman" w:hAnsi="Times New Roman" w:cs="Times New Roman"/>
          <w:sz w:val="24"/>
          <w:szCs w:val="24"/>
        </w:rPr>
        <w:t xml:space="preserve">(4) A képviselő-testület a jóváhagyott kiadási előirányzatok közötti átcsoportosítás jogát minden esetben fenntartja magának. </w:t>
      </w:r>
    </w:p>
    <w:p w:rsidR="005C2748" w:rsidRPr="00640C89" w:rsidRDefault="005C2748" w:rsidP="005C2748">
      <w:pPr>
        <w:spacing w:before="120" w:after="120"/>
        <w:ind w:left="454" w:hanging="454"/>
        <w:jc w:val="both"/>
        <w:rPr>
          <w:rFonts w:ascii="Times New Roman" w:hAnsi="Times New Roman" w:cs="Times New Roman"/>
          <w:sz w:val="24"/>
          <w:szCs w:val="24"/>
        </w:rPr>
      </w:pPr>
      <w:r w:rsidRPr="00640C89">
        <w:rPr>
          <w:rFonts w:ascii="Times New Roman" w:hAnsi="Times New Roman" w:cs="Times New Roman"/>
          <w:sz w:val="24"/>
          <w:szCs w:val="24"/>
        </w:rPr>
        <w:t>(5)</w:t>
      </w:r>
      <w:r w:rsidRPr="00640C89">
        <w:rPr>
          <w:rFonts w:ascii="Times New Roman" w:hAnsi="Times New Roman" w:cs="Times New Roman"/>
          <w:sz w:val="24"/>
          <w:szCs w:val="24"/>
        </w:rPr>
        <w:tab/>
        <w:t xml:space="preserve">A költségvetési szerv a költségvetése kiemelt előirányzatai és a kiemelt előirányzaton belüli rovatok között átcsoportosítást hajthat végre. </w:t>
      </w:r>
    </w:p>
    <w:p w:rsidR="005C2748" w:rsidRPr="00640C89" w:rsidRDefault="005C2748" w:rsidP="005C2748">
      <w:pPr>
        <w:ind w:left="426" w:hanging="426"/>
        <w:jc w:val="both"/>
        <w:rPr>
          <w:rFonts w:ascii="Times New Roman" w:hAnsi="Times New Roman" w:cs="Times New Roman"/>
          <w:sz w:val="24"/>
          <w:szCs w:val="24"/>
        </w:rPr>
      </w:pPr>
      <w:r w:rsidRPr="00640C89">
        <w:rPr>
          <w:rFonts w:ascii="Times New Roman" w:hAnsi="Times New Roman" w:cs="Times New Roman"/>
          <w:sz w:val="24"/>
          <w:szCs w:val="24"/>
        </w:rPr>
        <w:t>(6) A képviselő-testület a költségvetési rendelet 5. § (2) és (5) bekezdés szerinti előirányzat-módosítás, előirányzat-átcsoportosítás átvezetéseként - az első negyedév kivételével - negyedévenként, (a döntése szerinti időpontokban), de legkésőbb az éves költségvetési beszámoló elkészítésének határidejéig, december 31-ei hatállyal módosítja a költségvetési rendeletét. Ha év közben az Országgyűlés a hozzájárulások, támogatások előirányzatait zárolja, azokat csökkenti, törli, az intézkedés kihirdetését követően haladéktalanul a képviselő-testület elé kell terjeszteni a költségvetési rendelet módosítását.</w:t>
      </w:r>
    </w:p>
    <w:p w:rsidR="005C2748" w:rsidRPr="00640C89" w:rsidRDefault="005C2748" w:rsidP="005C2748">
      <w:pPr>
        <w:spacing w:before="120"/>
        <w:ind w:left="456" w:hanging="456"/>
        <w:jc w:val="both"/>
        <w:rPr>
          <w:rFonts w:ascii="Times New Roman" w:hAnsi="Times New Roman" w:cs="Times New Roman"/>
          <w:sz w:val="24"/>
          <w:szCs w:val="24"/>
        </w:rPr>
      </w:pPr>
      <w:r w:rsidRPr="00640C89">
        <w:rPr>
          <w:rFonts w:ascii="Times New Roman" w:hAnsi="Times New Roman" w:cs="Times New Roman"/>
          <w:sz w:val="24"/>
          <w:szCs w:val="24"/>
        </w:rPr>
        <w:t>(7)</w:t>
      </w:r>
      <w:r w:rsidRPr="00640C89">
        <w:rPr>
          <w:rFonts w:ascii="Times New Roman" w:hAnsi="Times New Roman" w:cs="Times New Roman"/>
          <w:sz w:val="24"/>
          <w:szCs w:val="24"/>
        </w:rPr>
        <w:tab/>
        <w:t>A költségvetési szerv alaptevékenysége körében szellemi tevékenység szerződéssel, számla ellenében történő igénybevételére szolgáló kiadási előirányzat csak a személyi juttatások terhére növelhető.</w:t>
      </w:r>
    </w:p>
    <w:p w:rsidR="005C2748" w:rsidRPr="00640C89" w:rsidRDefault="005C2748" w:rsidP="005C2748">
      <w:pPr>
        <w:spacing w:before="120"/>
        <w:ind w:left="456" w:hanging="456"/>
        <w:jc w:val="both"/>
        <w:rPr>
          <w:rFonts w:ascii="Times New Roman" w:hAnsi="Times New Roman" w:cs="Times New Roman"/>
          <w:sz w:val="24"/>
          <w:szCs w:val="24"/>
        </w:rPr>
      </w:pPr>
      <w:r w:rsidRPr="00640C89">
        <w:rPr>
          <w:rFonts w:ascii="Times New Roman" w:hAnsi="Times New Roman" w:cs="Times New Roman"/>
          <w:sz w:val="24"/>
          <w:szCs w:val="24"/>
        </w:rPr>
        <w:t>(8)</w:t>
      </w:r>
      <w:r w:rsidRPr="00640C89">
        <w:rPr>
          <w:rFonts w:ascii="Times New Roman" w:hAnsi="Times New Roman" w:cs="Times New Roman"/>
          <w:sz w:val="24"/>
          <w:szCs w:val="24"/>
        </w:rPr>
        <w:tab/>
        <w:t xml:space="preserve">Amennyiben az önkormányzat év közben a költségvetési rendelet készítésekor nem ismert többletbevételhez jut, vagy bevételei a tervezettől elmaradnak, arról a polgármester a képviselő-testületet tájékoztatja. </w:t>
      </w:r>
    </w:p>
    <w:p w:rsidR="005C2748" w:rsidRDefault="005C2748" w:rsidP="005C2748">
      <w:pPr>
        <w:spacing w:before="120"/>
        <w:ind w:left="456" w:hanging="456"/>
        <w:jc w:val="both"/>
        <w:rPr>
          <w:rFonts w:ascii="Times New Roman" w:hAnsi="Times New Roman" w:cs="Times New Roman"/>
          <w:sz w:val="24"/>
          <w:szCs w:val="24"/>
        </w:rPr>
      </w:pPr>
      <w:r w:rsidRPr="00640C89">
        <w:rPr>
          <w:rFonts w:ascii="Times New Roman" w:hAnsi="Times New Roman" w:cs="Times New Roman"/>
          <w:sz w:val="24"/>
          <w:szCs w:val="24"/>
        </w:rPr>
        <w:t xml:space="preserve"> (9)</w:t>
      </w:r>
      <w:r w:rsidRPr="00640C89">
        <w:rPr>
          <w:rFonts w:ascii="Times New Roman" w:hAnsi="Times New Roman" w:cs="Times New Roman"/>
          <w:sz w:val="24"/>
          <w:szCs w:val="24"/>
        </w:rPr>
        <w:tab/>
        <w:t>A képviselő-testület által jóváhagyott kiemelt előirányzatokat valamennyi költségvetési szerv köteles betartani. Az előirányzat túllépés fegyelmi felelősséget von maga után.</w:t>
      </w:r>
    </w:p>
    <w:p w:rsidR="005C2748" w:rsidRPr="00640C89" w:rsidRDefault="005C2748" w:rsidP="005C2748">
      <w:pPr>
        <w:spacing w:before="120"/>
        <w:ind w:left="456" w:hanging="456"/>
        <w:jc w:val="both"/>
        <w:rPr>
          <w:rFonts w:ascii="Times New Roman" w:hAnsi="Times New Roman" w:cs="Times New Roman"/>
          <w:sz w:val="24"/>
          <w:szCs w:val="24"/>
        </w:rPr>
      </w:pPr>
    </w:p>
    <w:p w:rsidR="005C2748" w:rsidRPr="00640C89" w:rsidRDefault="005C2748" w:rsidP="005C2748">
      <w:pPr>
        <w:spacing w:before="240" w:after="240"/>
        <w:jc w:val="center"/>
        <w:rPr>
          <w:rFonts w:ascii="Times New Roman" w:hAnsi="Times New Roman" w:cs="Times New Roman"/>
          <w:b/>
          <w:sz w:val="24"/>
          <w:szCs w:val="24"/>
        </w:rPr>
      </w:pPr>
      <w:r w:rsidRPr="00640C89">
        <w:rPr>
          <w:rFonts w:ascii="Times New Roman" w:hAnsi="Times New Roman" w:cs="Times New Roman"/>
          <w:b/>
          <w:sz w:val="24"/>
          <w:szCs w:val="24"/>
        </w:rPr>
        <w:t>7. A gazdálkodás szabályai</w:t>
      </w:r>
    </w:p>
    <w:p w:rsidR="005C2748" w:rsidRPr="00640C89" w:rsidRDefault="005C2748" w:rsidP="005C2748">
      <w:pPr>
        <w:spacing w:before="120"/>
        <w:ind w:left="456" w:hanging="456"/>
        <w:jc w:val="both"/>
        <w:rPr>
          <w:rFonts w:ascii="Times New Roman" w:hAnsi="Times New Roman" w:cs="Times New Roman"/>
          <w:sz w:val="24"/>
          <w:szCs w:val="24"/>
        </w:rPr>
      </w:pPr>
      <w:r w:rsidRPr="00640C89">
        <w:rPr>
          <w:rFonts w:ascii="Times New Roman" w:hAnsi="Times New Roman" w:cs="Times New Roman"/>
          <w:sz w:val="24"/>
          <w:szCs w:val="24"/>
        </w:rPr>
        <w:t>7.§(1)</w:t>
      </w:r>
      <w:r w:rsidRPr="00640C89">
        <w:rPr>
          <w:rFonts w:ascii="Times New Roman" w:hAnsi="Times New Roman" w:cs="Times New Roman"/>
          <w:sz w:val="24"/>
          <w:szCs w:val="24"/>
        </w:rPr>
        <w:tab/>
        <w:t>A költségvetési szervek rendeletben meghatározott bevételi és kiadási előirányzatai felett az intézmények vezetői előirányzat-felhasználási jogkörrel rendelkeznek.</w:t>
      </w:r>
    </w:p>
    <w:p w:rsidR="005C2748" w:rsidRPr="00640C89" w:rsidRDefault="005C2748" w:rsidP="005C2748">
      <w:pPr>
        <w:spacing w:before="120"/>
        <w:ind w:left="456" w:hanging="456"/>
        <w:jc w:val="both"/>
        <w:rPr>
          <w:rFonts w:ascii="Times New Roman" w:hAnsi="Times New Roman" w:cs="Times New Roman"/>
          <w:sz w:val="24"/>
          <w:szCs w:val="24"/>
        </w:rPr>
      </w:pPr>
      <w:r w:rsidRPr="00640C89">
        <w:rPr>
          <w:rFonts w:ascii="Times New Roman" w:hAnsi="Times New Roman" w:cs="Times New Roman"/>
          <w:sz w:val="24"/>
          <w:szCs w:val="24"/>
        </w:rPr>
        <w:t>(2)</w:t>
      </w:r>
      <w:r w:rsidRPr="00640C89">
        <w:rPr>
          <w:rFonts w:ascii="Times New Roman" w:hAnsi="Times New Roman" w:cs="Times New Roman"/>
          <w:sz w:val="24"/>
          <w:szCs w:val="24"/>
        </w:rPr>
        <w:tab/>
        <w:t>A költségvetési szervek az alapfeladatai ellátását szolgáló személyi juttatásokkal és az azokhoz kapcsolódó járulékok és egyéb közterhek előirányzataival minden esetben, egyéb előirányzatokkal  a munkamegosztási megállapodásban foglaltaknak megfelelően rendelkezik.</w:t>
      </w:r>
    </w:p>
    <w:p w:rsidR="005C2748" w:rsidRPr="00640C89" w:rsidRDefault="005C2748" w:rsidP="005C2748">
      <w:pPr>
        <w:spacing w:before="120"/>
        <w:ind w:left="456" w:hanging="456"/>
        <w:jc w:val="both"/>
        <w:rPr>
          <w:rFonts w:ascii="Times New Roman" w:hAnsi="Times New Roman" w:cs="Times New Roman"/>
          <w:sz w:val="24"/>
          <w:szCs w:val="24"/>
        </w:rPr>
      </w:pPr>
      <w:r w:rsidRPr="00640C89">
        <w:rPr>
          <w:rFonts w:ascii="Times New Roman" w:hAnsi="Times New Roman" w:cs="Times New Roman"/>
          <w:sz w:val="24"/>
          <w:szCs w:val="24"/>
        </w:rPr>
        <w:lastRenderedPageBreak/>
        <w:t>(3)</w:t>
      </w:r>
      <w:r w:rsidRPr="00640C89">
        <w:rPr>
          <w:rFonts w:ascii="Times New Roman" w:hAnsi="Times New Roman" w:cs="Times New Roman"/>
          <w:sz w:val="24"/>
          <w:szCs w:val="24"/>
        </w:rPr>
        <w:tab/>
        <w:t>Valamennyi költségvetési szerv vezetője köteles belső szabályzatban rögzíteni a működéshez, gazdálkodáshoz kapcsolódóan a gazdálkodás vitelét meghatározó szabályokat, a mindenkor érvényes központi szabályozás figyelembe vételével, illetve a szükséges módosításokat végrehajtani. A szabályozásbeli hiányosságért, a felelősség a mindenkori intézményvezetőt terheli.</w:t>
      </w:r>
    </w:p>
    <w:p w:rsidR="005C2748" w:rsidRDefault="005C2748" w:rsidP="005C2748">
      <w:pPr>
        <w:spacing w:before="120"/>
        <w:ind w:left="456" w:hanging="456"/>
        <w:jc w:val="both"/>
        <w:rPr>
          <w:rFonts w:ascii="Times New Roman" w:hAnsi="Times New Roman" w:cs="Times New Roman"/>
          <w:sz w:val="24"/>
          <w:szCs w:val="24"/>
        </w:rPr>
      </w:pPr>
      <w:r w:rsidRPr="00640C89">
        <w:rPr>
          <w:rFonts w:ascii="Times New Roman" w:hAnsi="Times New Roman" w:cs="Times New Roman"/>
          <w:sz w:val="24"/>
          <w:szCs w:val="24"/>
        </w:rPr>
        <w:t>(4)</w:t>
      </w:r>
      <w:r w:rsidRPr="00640C89">
        <w:rPr>
          <w:rFonts w:ascii="Times New Roman" w:hAnsi="Times New Roman" w:cs="Times New Roman"/>
          <w:sz w:val="24"/>
          <w:szCs w:val="24"/>
        </w:rPr>
        <w:tab/>
        <w:t>Az önkormányzati hivatal, valamint a költségvetési szervek az évközi előirányzat-módosításokról a jegyző által elrendelt formában kötelesek naprakész nyilvántartást vezetni.</w:t>
      </w:r>
    </w:p>
    <w:p w:rsidR="005C2748" w:rsidRPr="00640C89" w:rsidRDefault="005C2748" w:rsidP="005C2748">
      <w:pPr>
        <w:spacing w:before="120"/>
        <w:ind w:left="456" w:hanging="456"/>
        <w:jc w:val="both"/>
        <w:rPr>
          <w:rFonts w:ascii="Times New Roman" w:hAnsi="Times New Roman" w:cs="Times New Roman"/>
          <w:sz w:val="24"/>
          <w:szCs w:val="24"/>
        </w:rPr>
      </w:pPr>
    </w:p>
    <w:p w:rsidR="005C2748" w:rsidRPr="00640C89" w:rsidRDefault="005C2748" w:rsidP="005C2748">
      <w:pPr>
        <w:spacing w:before="240" w:after="240"/>
        <w:ind w:left="1440" w:firstLine="720"/>
        <w:rPr>
          <w:rFonts w:ascii="Times New Roman" w:hAnsi="Times New Roman" w:cs="Times New Roman"/>
          <w:b/>
          <w:sz w:val="24"/>
          <w:szCs w:val="24"/>
        </w:rPr>
      </w:pPr>
      <w:r w:rsidRPr="00640C89">
        <w:rPr>
          <w:rFonts w:ascii="Times New Roman" w:hAnsi="Times New Roman" w:cs="Times New Roman"/>
          <w:b/>
          <w:sz w:val="24"/>
          <w:szCs w:val="24"/>
        </w:rPr>
        <w:t>8. A költségvetés végrehajtásának ellenőrzése</w:t>
      </w:r>
    </w:p>
    <w:p w:rsidR="005C2748" w:rsidRPr="00640C89" w:rsidRDefault="005C2748" w:rsidP="005C2748">
      <w:pPr>
        <w:spacing w:before="120"/>
        <w:ind w:left="426" w:hanging="426"/>
        <w:jc w:val="both"/>
        <w:rPr>
          <w:rFonts w:ascii="Times New Roman" w:hAnsi="Times New Roman" w:cs="Times New Roman"/>
          <w:sz w:val="24"/>
          <w:szCs w:val="24"/>
        </w:rPr>
      </w:pPr>
      <w:r w:rsidRPr="00640C89">
        <w:rPr>
          <w:rFonts w:ascii="Times New Roman" w:hAnsi="Times New Roman" w:cs="Times New Roman"/>
          <w:sz w:val="24"/>
          <w:szCs w:val="24"/>
        </w:rPr>
        <w:t>8.§(1)</w:t>
      </w:r>
      <w:r w:rsidRPr="00640C89">
        <w:rPr>
          <w:rFonts w:ascii="Times New Roman" w:hAnsi="Times New Roman" w:cs="Times New Roman"/>
          <w:sz w:val="24"/>
          <w:szCs w:val="24"/>
        </w:rPr>
        <w:tab/>
        <w:t>Az önkormányzati költségvetési szervek ellenőrzése a belső kontrollrendszer keretében valósul meg, melynek létrehozásáért, működtetésért és továbbfejlesztéséért az önkormányzat esetében a jegyző, az intézmények esetében az intézményvezető felelős.</w:t>
      </w:r>
    </w:p>
    <w:p w:rsidR="005C2748" w:rsidRPr="00640C89" w:rsidRDefault="005C2748" w:rsidP="005C2748">
      <w:pPr>
        <w:spacing w:before="120"/>
        <w:ind w:left="426" w:hanging="426"/>
        <w:jc w:val="both"/>
        <w:rPr>
          <w:rFonts w:ascii="Times New Roman" w:hAnsi="Times New Roman" w:cs="Times New Roman"/>
          <w:sz w:val="24"/>
          <w:szCs w:val="24"/>
        </w:rPr>
      </w:pPr>
      <w:r w:rsidRPr="00640C89">
        <w:rPr>
          <w:rFonts w:ascii="Times New Roman" w:hAnsi="Times New Roman" w:cs="Times New Roman"/>
          <w:sz w:val="24"/>
          <w:szCs w:val="24"/>
        </w:rPr>
        <w:t>(2)</w:t>
      </w:r>
      <w:r w:rsidRPr="00640C89">
        <w:rPr>
          <w:rFonts w:ascii="Times New Roman" w:hAnsi="Times New Roman" w:cs="Times New Roman"/>
          <w:sz w:val="24"/>
          <w:szCs w:val="24"/>
        </w:rPr>
        <w:tab/>
        <w:t>Az Önkormányzat a belső ellenőrzés kialakításáról a Tarpai KÖH útján gondoskodik. A megfelelő működtetésről és a függetlenség biztosításáról a jegyző köteles gondoskodni.</w:t>
      </w:r>
    </w:p>
    <w:p w:rsidR="005C2748" w:rsidRPr="00640C89" w:rsidRDefault="005C2748" w:rsidP="005C2748">
      <w:pPr>
        <w:spacing w:before="120"/>
        <w:jc w:val="both"/>
        <w:rPr>
          <w:rFonts w:ascii="Times New Roman" w:hAnsi="Times New Roman" w:cs="Times New Roman"/>
          <w:sz w:val="24"/>
          <w:szCs w:val="24"/>
        </w:rPr>
      </w:pPr>
    </w:p>
    <w:p w:rsidR="005C2748" w:rsidRPr="00640C89" w:rsidRDefault="005C2748" w:rsidP="005C2748">
      <w:pPr>
        <w:pStyle w:val="Cmsor1"/>
        <w:spacing w:before="240" w:after="240"/>
        <w:rPr>
          <w:i w:val="0"/>
          <w:szCs w:val="24"/>
        </w:rPr>
      </w:pPr>
      <w:r w:rsidRPr="00640C89">
        <w:rPr>
          <w:i w:val="0"/>
          <w:szCs w:val="24"/>
        </w:rPr>
        <w:t>9. Záró és vegyes rendelkezések</w:t>
      </w:r>
    </w:p>
    <w:p w:rsidR="005C2748" w:rsidRPr="00640C89" w:rsidRDefault="005C2748" w:rsidP="005C2748">
      <w:pPr>
        <w:spacing w:before="120"/>
        <w:ind w:left="426" w:hanging="426"/>
        <w:jc w:val="both"/>
        <w:rPr>
          <w:rFonts w:ascii="Times New Roman" w:hAnsi="Times New Roman" w:cs="Times New Roman"/>
          <w:sz w:val="24"/>
          <w:szCs w:val="24"/>
        </w:rPr>
      </w:pPr>
      <w:r w:rsidRPr="00640C89">
        <w:rPr>
          <w:rFonts w:ascii="Times New Roman" w:hAnsi="Times New Roman" w:cs="Times New Roman"/>
          <w:sz w:val="24"/>
          <w:szCs w:val="24"/>
        </w:rPr>
        <w:t>9.§</w:t>
      </w:r>
      <w:r w:rsidRPr="00640C89">
        <w:rPr>
          <w:rFonts w:ascii="Times New Roman" w:hAnsi="Times New Roman" w:cs="Times New Roman"/>
          <w:sz w:val="24"/>
          <w:szCs w:val="24"/>
        </w:rPr>
        <w:tab/>
        <w:t>Ez a rendelet  2018. február 15. napján lép hatályba.</w:t>
      </w:r>
    </w:p>
    <w:p w:rsidR="005C2748" w:rsidRPr="00640C89" w:rsidRDefault="005C2748" w:rsidP="005C2748">
      <w:pPr>
        <w:spacing w:before="60" w:after="120"/>
        <w:jc w:val="both"/>
        <w:rPr>
          <w:rFonts w:ascii="Times New Roman" w:hAnsi="Times New Roman" w:cs="Times New Roman"/>
          <w:sz w:val="24"/>
          <w:szCs w:val="24"/>
        </w:rPr>
      </w:pPr>
    </w:p>
    <w:tbl>
      <w:tblPr>
        <w:tblW w:w="9072" w:type="dxa"/>
        <w:tblInd w:w="70" w:type="dxa"/>
        <w:tblLayout w:type="fixed"/>
        <w:tblCellMar>
          <w:left w:w="70" w:type="dxa"/>
          <w:right w:w="70" w:type="dxa"/>
        </w:tblCellMar>
        <w:tblLook w:val="0000"/>
      </w:tblPr>
      <w:tblGrid>
        <w:gridCol w:w="4492"/>
        <w:gridCol w:w="4580"/>
      </w:tblGrid>
      <w:tr w:rsidR="005C2748" w:rsidRPr="00640C89" w:rsidTr="00A33507">
        <w:trPr>
          <w:trHeight w:val="340"/>
        </w:trPr>
        <w:tc>
          <w:tcPr>
            <w:tcW w:w="4492" w:type="dxa"/>
          </w:tcPr>
          <w:p w:rsidR="005C2748" w:rsidRPr="00640C89" w:rsidRDefault="005C2748" w:rsidP="00A33507">
            <w:pPr>
              <w:jc w:val="center"/>
              <w:rPr>
                <w:rFonts w:ascii="Times New Roman" w:hAnsi="Times New Roman" w:cs="Times New Roman"/>
                <w:b/>
                <w:i/>
                <w:sz w:val="24"/>
                <w:szCs w:val="24"/>
              </w:rPr>
            </w:pPr>
            <w:r w:rsidRPr="00640C89">
              <w:rPr>
                <w:rFonts w:ascii="Times New Roman" w:hAnsi="Times New Roman" w:cs="Times New Roman"/>
                <w:b/>
                <w:sz w:val="24"/>
                <w:szCs w:val="24"/>
              </w:rPr>
              <w:t>Ujvári Judit</w:t>
            </w:r>
          </w:p>
        </w:tc>
        <w:tc>
          <w:tcPr>
            <w:tcW w:w="4580" w:type="dxa"/>
          </w:tcPr>
          <w:p w:rsidR="005C2748" w:rsidRPr="00640C89" w:rsidRDefault="005C2748" w:rsidP="00A33507">
            <w:pPr>
              <w:jc w:val="center"/>
              <w:rPr>
                <w:rFonts w:ascii="Times New Roman" w:hAnsi="Times New Roman" w:cs="Times New Roman"/>
                <w:b/>
                <w:i/>
                <w:sz w:val="24"/>
                <w:szCs w:val="24"/>
              </w:rPr>
            </w:pPr>
            <w:r w:rsidRPr="00640C89">
              <w:rPr>
                <w:rFonts w:ascii="Times New Roman" w:hAnsi="Times New Roman" w:cs="Times New Roman"/>
                <w:b/>
                <w:sz w:val="24"/>
                <w:szCs w:val="24"/>
              </w:rPr>
              <w:t>Vassné Szűcs Róza</w:t>
            </w:r>
          </w:p>
        </w:tc>
      </w:tr>
      <w:tr w:rsidR="005C2748" w:rsidRPr="00640C89" w:rsidTr="00A33507">
        <w:trPr>
          <w:trHeight w:val="340"/>
        </w:trPr>
        <w:tc>
          <w:tcPr>
            <w:tcW w:w="4492" w:type="dxa"/>
          </w:tcPr>
          <w:p w:rsidR="005C2748" w:rsidRPr="00640C89" w:rsidRDefault="005C2748" w:rsidP="00A33507">
            <w:pPr>
              <w:jc w:val="center"/>
              <w:rPr>
                <w:rFonts w:ascii="Times New Roman" w:hAnsi="Times New Roman" w:cs="Times New Roman"/>
                <w:b/>
                <w:sz w:val="24"/>
                <w:szCs w:val="24"/>
              </w:rPr>
            </w:pPr>
            <w:r w:rsidRPr="00640C89">
              <w:rPr>
                <w:rFonts w:ascii="Times New Roman" w:hAnsi="Times New Roman" w:cs="Times New Roman"/>
                <w:b/>
                <w:sz w:val="24"/>
                <w:szCs w:val="24"/>
              </w:rPr>
              <w:t>polgármester</w:t>
            </w:r>
          </w:p>
        </w:tc>
        <w:tc>
          <w:tcPr>
            <w:tcW w:w="4580" w:type="dxa"/>
          </w:tcPr>
          <w:p w:rsidR="005C2748" w:rsidRPr="00640C89" w:rsidRDefault="005C2748" w:rsidP="00A33507">
            <w:pPr>
              <w:jc w:val="center"/>
              <w:rPr>
                <w:rFonts w:ascii="Times New Roman" w:hAnsi="Times New Roman" w:cs="Times New Roman"/>
                <w:b/>
                <w:sz w:val="24"/>
                <w:szCs w:val="24"/>
              </w:rPr>
            </w:pPr>
            <w:r w:rsidRPr="00640C89">
              <w:rPr>
                <w:rFonts w:ascii="Times New Roman" w:hAnsi="Times New Roman" w:cs="Times New Roman"/>
                <w:b/>
                <w:sz w:val="24"/>
                <w:szCs w:val="24"/>
              </w:rPr>
              <w:t>jegyző</w:t>
            </w:r>
          </w:p>
        </w:tc>
      </w:tr>
    </w:tbl>
    <w:p w:rsidR="005C2748" w:rsidRPr="00640C89" w:rsidRDefault="005C2748" w:rsidP="005C2748">
      <w:pPr>
        <w:rPr>
          <w:rFonts w:ascii="Times New Roman" w:hAnsi="Times New Roman" w:cs="Times New Roman"/>
          <w:sz w:val="24"/>
          <w:szCs w:val="24"/>
        </w:rPr>
      </w:pPr>
    </w:p>
    <w:p w:rsidR="005C2748" w:rsidRPr="00640C89" w:rsidRDefault="005C2748" w:rsidP="005C2748">
      <w:pPr>
        <w:rPr>
          <w:rFonts w:ascii="Times New Roman" w:hAnsi="Times New Roman" w:cs="Times New Roman"/>
          <w:sz w:val="24"/>
          <w:szCs w:val="24"/>
        </w:rPr>
      </w:pPr>
    </w:p>
    <w:p w:rsidR="005C2748" w:rsidRPr="00640C89" w:rsidRDefault="005C2748" w:rsidP="005C2748">
      <w:pPr>
        <w:rPr>
          <w:rFonts w:ascii="Times New Roman" w:hAnsi="Times New Roman" w:cs="Times New Roman"/>
          <w:sz w:val="24"/>
          <w:szCs w:val="24"/>
        </w:rPr>
      </w:pPr>
    </w:p>
    <w:p w:rsidR="005C2748" w:rsidRPr="00640C89" w:rsidRDefault="005C2748" w:rsidP="005C2748">
      <w:pPr>
        <w:rPr>
          <w:rFonts w:ascii="Times New Roman" w:hAnsi="Times New Roman" w:cs="Times New Roman"/>
          <w:sz w:val="24"/>
          <w:szCs w:val="24"/>
        </w:rPr>
      </w:pPr>
    </w:p>
    <w:p w:rsidR="005C2748" w:rsidRPr="00640C89" w:rsidRDefault="005C2748" w:rsidP="005C2748">
      <w:pPr>
        <w:rPr>
          <w:rFonts w:ascii="Times New Roman" w:hAnsi="Times New Roman" w:cs="Times New Roman"/>
          <w:sz w:val="24"/>
          <w:szCs w:val="24"/>
        </w:rPr>
      </w:pPr>
    </w:p>
    <w:p w:rsidR="00B26F51" w:rsidRDefault="00B26F51"/>
    <w:sectPr w:rsidR="00B26F5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6F51" w:rsidRDefault="00B26F51" w:rsidP="005C2748">
      <w:pPr>
        <w:spacing w:after="0" w:line="240" w:lineRule="auto"/>
      </w:pPr>
      <w:r>
        <w:separator/>
      </w:r>
    </w:p>
  </w:endnote>
  <w:endnote w:type="continuationSeparator" w:id="1">
    <w:p w:rsidR="00B26F51" w:rsidRDefault="00B26F51" w:rsidP="005C27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6F51" w:rsidRDefault="00B26F51" w:rsidP="005C2748">
      <w:pPr>
        <w:spacing w:after="0" w:line="240" w:lineRule="auto"/>
      </w:pPr>
      <w:r>
        <w:separator/>
      </w:r>
    </w:p>
  </w:footnote>
  <w:footnote w:type="continuationSeparator" w:id="1">
    <w:p w:rsidR="00B26F51" w:rsidRDefault="00B26F51" w:rsidP="005C2748">
      <w:pPr>
        <w:spacing w:after="0" w:line="240" w:lineRule="auto"/>
      </w:pPr>
      <w:r>
        <w:continuationSeparator/>
      </w:r>
    </w:p>
  </w:footnote>
  <w:footnote w:id="2">
    <w:p w:rsidR="005C2748" w:rsidRPr="002F15E5" w:rsidRDefault="005C2748" w:rsidP="005C2748">
      <w:pPr>
        <w:pStyle w:val="Lbjegyzetszveg"/>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8A55A6"/>
    <w:multiLevelType w:val="hybridMultilevel"/>
    <w:tmpl w:val="9998D49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useFELayout/>
  </w:compat>
  <w:rsids>
    <w:rsidRoot w:val="005C2748"/>
    <w:rsid w:val="005C2748"/>
    <w:rsid w:val="00B26F51"/>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qFormat/>
    <w:rsid w:val="005C2748"/>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cs="Times New Roman"/>
      <w:b/>
      <w:i/>
      <w:sz w:val="24"/>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5C2748"/>
    <w:rPr>
      <w:rFonts w:ascii="Times New Roman" w:eastAsia="Times New Roman" w:hAnsi="Times New Roman" w:cs="Times New Roman"/>
      <w:b/>
      <w:i/>
      <w:sz w:val="24"/>
      <w:szCs w:val="20"/>
    </w:rPr>
  </w:style>
  <w:style w:type="paragraph" w:styleId="Lbjegyzetszveg">
    <w:name w:val="footnote text"/>
    <w:basedOn w:val="Norml"/>
    <w:link w:val="LbjegyzetszvegChar"/>
    <w:semiHidden/>
    <w:rsid w:val="005C2748"/>
    <w:pPr>
      <w:overflowPunct w:val="0"/>
      <w:autoSpaceDE w:val="0"/>
      <w:autoSpaceDN w:val="0"/>
      <w:adjustRightInd w:val="0"/>
      <w:spacing w:after="0" w:line="240" w:lineRule="auto"/>
      <w:textAlignment w:val="baseline"/>
    </w:pPr>
    <w:rPr>
      <w:rFonts w:ascii="Times New Roman" w:eastAsia="Times New Roman" w:hAnsi="Times New Roman" w:cs="Times New Roman"/>
      <w:kern w:val="16"/>
      <w:sz w:val="20"/>
      <w:szCs w:val="20"/>
    </w:rPr>
  </w:style>
  <w:style w:type="character" w:customStyle="1" w:styleId="LbjegyzetszvegChar">
    <w:name w:val="Lábjegyzetszöveg Char"/>
    <w:basedOn w:val="Bekezdsalapbettpusa"/>
    <w:link w:val="Lbjegyzetszveg"/>
    <w:semiHidden/>
    <w:rsid w:val="005C2748"/>
    <w:rPr>
      <w:rFonts w:ascii="Times New Roman" w:eastAsia="Times New Roman" w:hAnsi="Times New Roman" w:cs="Times New Roman"/>
      <w:kern w:val="16"/>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1563</Words>
  <Characters>10790</Characters>
  <Application>Microsoft Office Word</Application>
  <DocSecurity>0</DocSecurity>
  <Lines>89</Lines>
  <Paragraphs>24</Paragraphs>
  <ScaleCrop>false</ScaleCrop>
  <Company/>
  <LinksUpToDate>false</LinksUpToDate>
  <CharactersWithSpaces>12329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Mónika</dc:creator>
  <cp:lastModifiedBy>Mónika</cp:lastModifiedBy>
  <cp:revision>2</cp:revision>
  <dcterms:created xsi:type="dcterms:W3CDTF">2018-04-04T09:08:00Z</dcterms:created>
  <dcterms:modified xsi:type="dcterms:W3CDTF">2018-04-04T09:08:00Z</dcterms:modified>
</cp:coreProperties>
</file>